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6289D" w14:textId="440F86EF" w:rsidR="00A32A99" w:rsidRPr="00C94DCD" w:rsidRDefault="00A32A99" w:rsidP="00A32A99">
      <w:pPr>
        <w:pStyle w:val="3GPPHeader"/>
        <w:rPr>
          <w:highlight w:val="yellow"/>
          <w:lang w:val="en-US"/>
        </w:rPr>
      </w:pPr>
      <w:bookmarkStart w:id="0" w:name="_Hlk489988649"/>
      <w:bookmarkEnd w:id="0"/>
      <w:r w:rsidRPr="00C94DCD">
        <w:rPr>
          <w:lang w:val="en-US"/>
        </w:rPr>
        <w:t>3GPP TSG-RAN WG1 #91</w:t>
      </w:r>
      <w:r w:rsidRPr="00C94DCD">
        <w:rPr>
          <w:lang w:val="en-US"/>
        </w:rPr>
        <w:tab/>
      </w:r>
      <w:bookmarkStart w:id="1" w:name="_GoBack"/>
      <w:bookmarkEnd w:id="1"/>
      <w:r w:rsidRPr="00C94DCD">
        <w:rPr>
          <w:lang w:val="en-US"/>
        </w:rPr>
        <w:t>R1-17</w:t>
      </w:r>
      <w:r w:rsidR="00E25D87" w:rsidRPr="00C94DCD">
        <w:rPr>
          <w:lang w:val="en-US"/>
        </w:rPr>
        <w:t>20739</w:t>
      </w:r>
    </w:p>
    <w:p w14:paraId="21C10726" w14:textId="77777777" w:rsidR="00A32A99" w:rsidRPr="007679B0" w:rsidRDefault="00A32A99" w:rsidP="00A32A99">
      <w:pPr>
        <w:pStyle w:val="3GPPHeader"/>
        <w:rPr>
          <w:lang w:val="en-US"/>
        </w:rPr>
      </w:pPr>
      <w:r w:rsidRPr="001642D1">
        <w:rPr>
          <w:lang w:val="en-US"/>
        </w:rPr>
        <w:t>Reno, USA, November 27</w:t>
      </w:r>
      <w:r w:rsidRPr="00FB4417">
        <w:rPr>
          <w:vertAlign w:val="superscript"/>
          <w:lang w:val="en-US"/>
        </w:rPr>
        <w:t>th</w:t>
      </w:r>
      <w:r>
        <w:rPr>
          <w:lang w:val="en-US"/>
        </w:rPr>
        <w:t xml:space="preserve"> </w:t>
      </w:r>
      <w:r w:rsidRPr="001642D1">
        <w:rPr>
          <w:lang w:val="en-US"/>
        </w:rPr>
        <w:t>– December 1</w:t>
      </w:r>
      <w:r w:rsidRPr="00FB4417">
        <w:rPr>
          <w:vertAlign w:val="superscript"/>
          <w:lang w:val="en-US"/>
        </w:rPr>
        <w:t>st</w:t>
      </w:r>
      <w:r w:rsidRPr="001642D1">
        <w:rPr>
          <w:lang w:val="en-US"/>
        </w:rPr>
        <w:t>, 2017</w:t>
      </w:r>
    </w:p>
    <w:p w14:paraId="053BF6E1" w14:textId="77777777" w:rsidR="00A32A99" w:rsidRPr="00CE0424" w:rsidRDefault="00A32A99" w:rsidP="00A32A99">
      <w:pPr>
        <w:pStyle w:val="3GPPHeader"/>
      </w:pPr>
    </w:p>
    <w:p w14:paraId="687AC072" w14:textId="77777777" w:rsidR="00A32A99" w:rsidRPr="00327997" w:rsidRDefault="00A32A99" w:rsidP="00A32A99">
      <w:pPr>
        <w:pStyle w:val="3GPPHeader"/>
      </w:pPr>
      <w:r w:rsidRPr="00327997">
        <w:t>Source:</w:t>
      </w:r>
      <w:r w:rsidRPr="00327997">
        <w:tab/>
        <w:t>Ericsson</w:t>
      </w:r>
    </w:p>
    <w:p w14:paraId="4835C3C9" w14:textId="22B865B4" w:rsidR="00A32A99" w:rsidRPr="00327997" w:rsidRDefault="00A32A99" w:rsidP="00A32A99">
      <w:pPr>
        <w:pStyle w:val="3GPPHeader"/>
      </w:pPr>
      <w:r w:rsidRPr="00327997">
        <w:t>Title:</w:t>
      </w:r>
      <w:r w:rsidRPr="00327997">
        <w:tab/>
      </w:r>
      <w:r w:rsidR="00E25D87">
        <w:rPr>
          <w:lang w:val="en-US"/>
        </w:rPr>
        <w:t>Non-codebook based UL MIMO remaining details</w:t>
      </w:r>
      <w:r w:rsidRPr="00A32A99">
        <w:rPr>
          <w:lang w:val="en-US"/>
        </w:rPr>
        <w:t xml:space="preserve"> </w:t>
      </w:r>
      <w:r>
        <w:t xml:space="preserve"> </w:t>
      </w:r>
    </w:p>
    <w:p w14:paraId="51A4BED9" w14:textId="53084A33" w:rsidR="00A32A99" w:rsidRPr="00327997" w:rsidRDefault="00A32A99" w:rsidP="00A32A99">
      <w:pPr>
        <w:pStyle w:val="3GPPHeader"/>
      </w:pPr>
      <w:r w:rsidRPr="00327997">
        <w:t>Agenda Item:</w:t>
      </w:r>
      <w:r w:rsidRPr="00327997">
        <w:tab/>
      </w:r>
      <w:r w:rsidR="00E25D87" w:rsidRPr="00C94DCD">
        <w:t>7.2.1.3</w:t>
      </w:r>
    </w:p>
    <w:p w14:paraId="383A79F4" w14:textId="77777777" w:rsidR="00A32A99" w:rsidRPr="00CE0424" w:rsidRDefault="00A32A99" w:rsidP="00A32A99">
      <w:pPr>
        <w:pStyle w:val="3GPPHeader"/>
      </w:pPr>
      <w:r w:rsidRPr="00327997">
        <w:t>Document for:</w:t>
      </w:r>
      <w:r w:rsidRPr="00327997">
        <w:tab/>
      </w:r>
      <w:r>
        <w:t>Discussion and</w:t>
      </w:r>
      <w:r w:rsidRPr="009C6832">
        <w:t xml:space="preserve"> Decision</w:t>
      </w:r>
    </w:p>
    <w:p w14:paraId="0C376E6D" w14:textId="3172BEA0" w:rsidR="00BB3E70" w:rsidRDefault="007F75D5" w:rsidP="00C94DCD">
      <w:pPr>
        <w:pStyle w:val="Heading1"/>
      </w:pPr>
      <w:r>
        <w:t>Introduction</w:t>
      </w:r>
    </w:p>
    <w:p w14:paraId="5CEBE2BA" w14:textId="77777777" w:rsidR="00976381" w:rsidRPr="00532505" w:rsidRDefault="00976381" w:rsidP="00976381">
      <w:pPr>
        <w:spacing w:after="0"/>
        <w:rPr>
          <w:rFonts w:eastAsia="MS Mincho"/>
          <w:lang w:val="en-US"/>
        </w:rPr>
      </w:pPr>
      <w:bookmarkStart w:id="2" w:name="_Ref178064866"/>
      <w:r w:rsidRPr="00532505">
        <w:rPr>
          <w:rFonts w:eastAsia="MS Mincho"/>
          <w:lang w:val="en-US"/>
        </w:rPr>
        <w:t>The following were agreed</w:t>
      </w:r>
      <w:r>
        <w:rPr>
          <w:rFonts w:eastAsia="MS Mincho"/>
          <w:lang w:val="en-US"/>
        </w:rPr>
        <w:t xml:space="preserve"> in </w:t>
      </w:r>
      <w:r w:rsidRPr="00532505">
        <w:rPr>
          <w:rFonts w:eastAsia="MS Mincho"/>
          <w:lang w:val="en-US"/>
        </w:rPr>
        <w:t xml:space="preserve">RAN1 NR </w:t>
      </w:r>
      <w:r>
        <w:rPr>
          <w:rFonts w:eastAsia="MS Mincho"/>
          <w:lang w:val="en-US"/>
        </w:rPr>
        <w:t>#90bis</w:t>
      </w:r>
      <w:r w:rsidRPr="00532505">
        <w:rPr>
          <w:rFonts w:eastAsia="MS Mincho"/>
          <w:lang w:val="en-US"/>
        </w:rPr>
        <w:t>:</w:t>
      </w:r>
    </w:p>
    <w:p w14:paraId="6065ED7C" w14:textId="77777777" w:rsidR="00976381" w:rsidRDefault="00976381" w:rsidP="00976381">
      <w:pPr>
        <w:numPr>
          <w:ilvl w:val="0"/>
          <w:numId w:val="39"/>
        </w:numPr>
        <w:overflowPunct/>
        <w:autoSpaceDE/>
        <w:autoSpaceDN/>
        <w:adjustRightInd/>
        <w:spacing w:after="0"/>
        <w:jc w:val="left"/>
        <w:textAlignment w:val="auto"/>
        <w:rPr>
          <w:lang w:val="en-US" w:eastAsia="x-none"/>
        </w:rPr>
      </w:pPr>
      <w:r>
        <w:rPr>
          <w:lang w:val="en-US" w:eastAsia="x-none"/>
        </w:rPr>
        <w:t>Support indicating DL measurement RS for UE to calculate UL candidate precoders for precoded AP-SRS resource via DCI</w:t>
      </w:r>
    </w:p>
    <w:p w14:paraId="415487D0" w14:textId="77777777" w:rsidR="00976381" w:rsidRDefault="00976381" w:rsidP="00976381">
      <w:pPr>
        <w:numPr>
          <w:ilvl w:val="1"/>
          <w:numId w:val="39"/>
        </w:numPr>
        <w:overflowPunct/>
        <w:autoSpaceDE/>
        <w:autoSpaceDN/>
        <w:adjustRightInd/>
        <w:spacing w:after="0"/>
        <w:jc w:val="left"/>
        <w:textAlignment w:val="auto"/>
        <w:rPr>
          <w:lang w:val="en-US" w:eastAsia="x-none"/>
        </w:rPr>
      </w:pPr>
      <w:r>
        <w:rPr>
          <w:lang w:val="en-US" w:eastAsia="x-none"/>
        </w:rPr>
        <w:t>The DL measurement RS is a CSI-RS for CSI acquisition</w:t>
      </w:r>
    </w:p>
    <w:p w14:paraId="62EB0144" w14:textId="77777777" w:rsidR="00976381" w:rsidRDefault="00976381" w:rsidP="00976381">
      <w:pPr>
        <w:numPr>
          <w:ilvl w:val="1"/>
          <w:numId w:val="39"/>
        </w:numPr>
        <w:overflowPunct/>
        <w:autoSpaceDE/>
        <w:autoSpaceDN/>
        <w:adjustRightInd/>
        <w:spacing w:after="0"/>
        <w:jc w:val="left"/>
        <w:textAlignment w:val="auto"/>
        <w:rPr>
          <w:lang w:val="en-US" w:eastAsia="x-none"/>
        </w:rPr>
      </w:pPr>
      <w:r>
        <w:rPr>
          <w:lang w:val="en-US" w:eastAsia="x-none"/>
        </w:rPr>
        <w:t>Specify the following mechanism for DCI signalling:</w:t>
      </w:r>
    </w:p>
    <w:p w14:paraId="6C9C6B36" w14:textId="77777777" w:rsidR="00976381" w:rsidRDefault="00976381" w:rsidP="00976381">
      <w:pPr>
        <w:numPr>
          <w:ilvl w:val="2"/>
          <w:numId w:val="39"/>
        </w:numPr>
        <w:overflowPunct/>
        <w:autoSpaceDE/>
        <w:autoSpaceDN/>
        <w:adjustRightInd/>
        <w:spacing w:after="0"/>
        <w:jc w:val="left"/>
        <w:textAlignment w:val="auto"/>
        <w:rPr>
          <w:lang w:val="en-US" w:eastAsia="x-none"/>
        </w:rPr>
      </w:pPr>
      <w:r>
        <w:rPr>
          <w:lang w:val="en-US" w:eastAsia="x-none"/>
        </w:rPr>
        <w:t xml:space="preserve">Using the same field for AP-SRS resource triggering </w:t>
      </w:r>
    </w:p>
    <w:p w14:paraId="47C9EAD5" w14:textId="77777777" w:rsidR="00976381" w:rsidRDefault="00976381" w:rsidP="00976381">
      <w:pPr>
        <w:numPr>
          <w:ilvl w:val="3"/>
          <w:numId w:val="39"/>
        </w:numPr>
        <w:overflowPunct/>
        <w:autoSpaceDE/>
        <w:autoSpaceDN/>
        <w:adjustRightInd/>
        <w:spacing w:after="0"/>
        <w:jc w:val="left"/>
        <w:textAlignment w:val="auto"/>
        <w:rPr>
          <w:lang w:val="en-US" w:eastAsia="x-none"/>
        </w:rPr>
      </w:pPr>
      <w:r>
        <w:rPr>
          <w:lang w:val="en-US" w:eastAsia="x-none"/>
        </w:rPr>
        <w:t>Association between triggering state, triggered SRS resource(s) and the CSI-RS resource ID is higher layer configured</w:t>
      </w:r>
    </w:p>
    <w:p w14:paraId="2842BCBB" w14:textId="77777777" w:rsidR="00976381" w:rsidRDefault="00976381" w:rsidP="00976381">
      <w:pPr>
        <w:numPr>
          <w:ilvl w:val="0"/>
          <w:numId w:val="39"/>
        </w:numPr>
        <w:overflowPunct/>
        <w:autoSpaceDE/>
        <w:autoSpaceDN/>
        <w:adjustRightInd/>
        <w:spacing w:after="0"/>
        <w:jc w:val="left"/>
        <w:textAlignment w:val="auto"/>
        <w:rPr>
          <w:lang w:val="en-US" w:eastAsia="x-none"/>
        </w:rPr>
      </w:pPr>
      <w:r>
        <w:rPr>
          <w:lang w:val="en-US" w:eastAsia="x-none"/>
        </w:rPr>
        <w:t>Support indicating DL measurement RS for UE to calculate UL candidate precoders for precoded P/SP-SRS resource via higher layer signalling</w:t>
      </w:r>
    </w:p>
    <w:p w14:paraId="234F1320" w14:textId="77777777" w:rsidR="00976381" w:rsidRDefault="00976381" w:rsidP="00976381">
      <w:pPr>
        <w:numPr>
          <w:ilvl w:val="1"/>
          <w:numId w:val="39"/>
        </w:numPr>
        <w:overflowPunct/>
        <w:autoSpaceDE/>
        <w:autoSpaceDN/>
        <w:adjustRightInd/>
        <w:spacing w:after="0"/>
        <w:jc w:val="left"/>
        <w:textAlignment w:val="auto"/>
        <w:rPr>
          <w:lang w:val="en-US" w:eastAsia="x-none"/>
        </w:rPr>
      </w:pPr>
      <w:r>
        <w:rPr>
          <w:lang w:val="en-US" w:eastAsia="x-none"/>
        </w:rPr>
        <w:t>The DL measurement RS is a CSI-RS for CSI acquisition</w:t>
      </w:r>
    </w:p>
    <w:p w14:paraId="359EECF3" w14:textId="77777777" w:rsidR="00976381" w:rsidRPr="00532505" w:rsidRDefault="00976381" w:rsidP="00976381">
      <w:pPr>
        <w:pStyle w:val="ListParagraph"/>
        <w:numPr>
          <w:ilvl w:val="0"/>
          <w:numId w:val="42"/>
        </w:numPr>
        <w:rPr>
          <w:rFonts w:ascii="Times New Roman" w:hAnsi="Times New Roman"/>
          <w:iCs/>
          <w:sz w:val="22"/>
          <w:szCs w:val="22"/>
          <w:lang w:val="en-US"/>
        </w:rPr>
      </w:pPr>
      <w:r w:rsidRPr="00532505">
        <w:rPr>
          <w:rFonts w:ascii="Times New Roman" w:hAnsi="Times New Roman"/>
          <w:iCs/>
          <w:lang w:val="en-US"/>
        </w:rPr>
        <w:t xml:space="preserve">NR adopts the SRS Tx beam indication, i.e., by a SRS resource or by a DL RS </w:t>
      </w:r>
    </w:p>
    <w:p w14:paraId="2CF4E718" w14:textId="77777777" w:rsidR="00976381" w:rsidRPr="00532505" w:rsidRDefault="00976381" w:rsidP="00976381">
      <w:pPr>
        <w:pStyle w:val="ListParagraph"/>
        <w:numPr>
          <w:ilvl w:val="1"/>
          <w:numId w:val="42"/>
        </w:numPr>
        <w:rPr>
          <w:rFonts w:ascii="Times New Roman" w:hAnsi="Times New Roman"/>
          <w:iCs/>
          <w:szCs w:val="20"/>
          <w:lang w:val="en-US"/>
        </w:rPr>
      </w:pPr>
      <w:r w:rsidRPr="00532505">
        <w:rPr>
          <w:rFonts w:ascii="Times New Roman" w:hAnsi="Times New Roman"/>
          <w:iCs/>
          <w:lang w:val="en-US"/>
        </w:rPr>
        <w:t xml:space="preserve">The DL RS supported at least include CSI-RS and SSB. </w:t>
      </w:r>
    </w:p>
    <w:p w14:paraId="4A524967" w14:textId="77777777" w:rsidR="00976381" w:rsidRPr="00532505" w:rsidRDefault="00976381" w:rsidP="00976381">
      <w:pPr>
        <w:pStyle w:val="ListParagraph"/>
        <w:numPr>
          <w:ilvl w:val="0"/>
          <w:numId w:val="42"/>
        </w:numPr>
        <w:rPr>
          <w:rFonts w:ascii="Times New Roman" w:hAnsi="Times New Roman"/>
          <w:iCs/>
          <w:lang w:val="en-US"/>
        </w:rPr>
      </w:pPr>
      <w:r w:rsidRPr="00532505">
        <w:rPr>
          <w:rFonts w:ascii="Times New Roman" w:hAnsi="Times New Roman"/>
          <w:iCs/>
          <w:lang w:val="en-US"/>
        </w:rPr>
        <w:t>NR supports the indication of at least the spatial relations between the DL RS and the UL SRS Tx beam via at least the following mechanisms.</w:t>
      </w:r>
    </w:p>
    <w:tbl>
      <w:tblPr>
        <w:tblW w:w="9045" w:type="dxa"/>
        <w:tblInd w:w="-10" w:type="dxa"/>
        <w:tblCellMar>
          <w:left w:w="0" w:type="dxa"/>
          <w:right w:w="0" w:type="dxa"/>
        </w:tblCellMar>
        <w:tblLook w:val="04A0" w:firstRow="1" w:lastRow="0" w:firstColumn="1" w:lastColumn="0" w:noHBand="0" w:noVBand="1"/>
      </w:tblPr>
      <w:tblGrid>
        <w:gridCol w:w="1305"/>
        <w:gridCol w:w="3600"/>
        <w:gridCol w:w="1260"/>
        <w:gridCol w:w="2880"/>
      </w:tblGrid>
      <w:tr w:rsidR="00976381" w:rsidRPr="00532505" w14:paraId="7B0F48B5" w14:textId="77777777" w:rsidTr="00D55938">
        <w:tc>
          <w:tcPr>
            <w:tcW w:w="1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6CB69" w14:textId="77777777" w:rsidR="00976381" w:rsidRPr="00532505" w:rsidRDefault="00976381" w:rsidP="00D55938">
            <w:pPr>
              <w:spacing w:line="252" w:lineRule="auto"/>
              <w:jc w:val="center"/>
              <w:rPr>
                <w:b/>
                <w:bCs/>
                <w:iCs/>
                <w:lang w:val="sv-SE"/>
              </w:rPr>
            </w:pPr>
            <w:r w:rsidRPr="00532505">
              <w:rPr>
                <w:b/>
                <w:bCs/>
                <w:iCs/>
              </w:rPr>
              <w:t>Spatial parameter</w:t>
            </w:r>
          </w:p>
        </w:tc>
        <w:tc>
          <w:tcPr>
            <w:tcW w:w="36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65090" w14:textId="77777777" w:rsidR="00976381" w:rsidRPr="00532505" w:rsidRDefault="00976381" w:rsidP="00D55938">
            <w:pPr>
              <w:spacing w:line="252" w:lineRule="auto"/>
              <w:jc w:val="center"/>
              <w:rPr>
                <w:b/>
                <w:bCs/>
                <w:iCs/>
              </w:rPr>
            </w:pPr>
            <w:r w:rsidRPr="00532505">
              <w:rPr>
                <w:b/>
                <w:bCs/>
                <w:iCs/>
              </w:rPr>
              <w:t>Reference RS</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D80D8" w14:textId="77777777" w:rsidR="00976381" w:rsidRPr="00532505" w:rsidRDefault="00976381" w:rsidP="00D55938">
            <w:pPr>
              <w:spacing w:line="252" w:lineRule="auto"/>
              <w:jc w:val="center"/>
              <w:rPr>
                <w:b/>
                <w:bCs/>
                <w:iCs/>
              </w:rPr>
            </w:pPr>
            <w:r w:rsidRPr="00532505">
              <w:rPr>
                <w:b/>
                <w:bCs/>
                <w:iCs/>
              </w:rPr>
              <w:t>Target RS</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4EB2F" w14:textId="77777777" w:rsidR="00976381" w:rsidRPr="00532505" w:rsidRDefault="00976381" w:rsidP="00D55938">
            <w:pPr>
              <w:spacing w:line="252" w:lineRule="auto"/>
              <w:jc w:val="center"/>
              <w:rPr>
                <w:b/>
                <w:bCs/>
                <w:iCs/>
              </w:rPr>
            </w:pPr>
            <w:r w:rsidRPr="00532505">
              <w:rPr>
                <w:b/>
                <w:bCs/>
                <w:iCs/>
              </w:rPr>
              <w:t>Signalling mode</w:t>
            </w:r>
          </w:p>
        </w:tc>
      </w:tr>
      <w:tr w:rsidR="00976381" w:rsidRPr="00532505" w14:paraId="5A242062" w14:textId="77777777" w:rsidTr="00D55938">
        <w:tc>
          <w:tcPr>
            <w:tcW w:w="1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53168" w14:textId="77777777" w:rsidR="00976381" w:rsidRPr="00532505" w:rsidRDefault="00976381" w:rsidP="00D55938">
            <w:pPr>
              <w:spacing w:line="252" w:lineRule="auto"/>
              <w:jc w:val="center"/>
              <w:rPr>
                <w:iCs/>
              </w:rPr>
            </w:pPr>
            <w:r w:rsidRPr="00532505">
              <w:rPr>
                <w:iCs/>
              </w:rPr>
              <w:t>Spatial</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09251AC2" w14:textId="77777777" w:rsidR="00976381" w:rsidRPr="00532505" w:rsidRDefault="00976381" w:rsidP="00D55938">
            <w:pPr>
              <w:spacing w:line="252" w:lineRule="auto"/>
              <w:jc w:val="center"/>
              <w:rPr>
                <w:iCs/>
              </w:rPr>
            </w:pPr>
            <w:r w:rsidRPr="00532505">
              <w:rPr>
                <w:iCs/>
              </w:rPr>
              <w:t>SSB/CSI-RS (at least P-CSIRS and SP -CSI-RS), P-SRS</w:t>
            </w:r>
          </w:p>
          <w:p w14:paraId="6F802BE3" w14:textId="77777777" w:rsidR="00976381" w:rsidRPr="00532505" w:rsidRDefault="00976381" w:rsidP="00D55938">
            <w:pPr>
              <w:spacing w:line="252" w:lineRule="auto"/>
              <w:jc w:val="center"/>
              <w:rPr>
                <w:iCs/>
              </w:rPr>
            </w:pPr>
            <w:r w:rsidRPr="00532505">
              <w:rPr>
                <w:iCs/>
              </w:rPr>
              <w:t>FFS: AP-CSI-RS, SP-SRS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3209223" w14:textId="77777777" w:rsidR="00976381" w:rsidRPr="00532505" w:rsidRDefault="00976381" w:rsidP="00D55938">
            <w:pPr>
              <w:spacing w:line="252" w:lineRule="auto"/>
              <w:jc w:val="center"/>
              <w:rPr>
                <w:iCs/>
              </w:rPr>
            </w:pPr>
            <w:r w:rsidRPr="00532505">
              <w:rPr>
                <w:iCs/>
              </w:rPr>
              <w:t>P SRS</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33930722" w14:textId="77777777" w:rsidR="00976381" w:rsidRPr="00532505" w:rsidRDefault="00976381" w:rsidP="00D55938">
            <w:pPr>
              <w:spacing w:line="252" w:lineRule="auto"/>
              <w:jc w:val="center"/>
              <w:rPr>
                <w:iCs/>
              </w:rPr>
            </w:pPr>
            <w:r w:rsidRPr="00532505">
              <w:rPr>
                <w:iCs/>
              </w:rPr>
              <w:t>RRC</w:t>
            </w:r>
          </w:p>
          <w:p w14:paraId="2A856298" w14:textId="77777777" w:rsidR="00976381" w:rsidRPr="00532505" w:rsidRDefault="00976381" w:rsidP="00D55938">
            <w:pPr>
              <w:spacing w:line="252" w:lineRule="auto"/>
              <w:rPr>
                <w:iCs/>
              </w:rPr>
            </w:pPr>
          </w:p>
        </w:tc>
      </w:tr>
      <w:tr w:rsidR="00976381" w:rsidRPr="00532505" w14:paraId="79D62E02" w14:textId="77777777" w:rsidTr="00D55938">
        <w:tc>
          <w:tcPr>
            <w:tcW w:w="1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B2E29" w14:textId="77777777" w:rsidR="00976381" w:rsidRPr="00532505" w:rsidRDefault="00976381" w:rsidP="00D55938">
            <w:pPr>
              <w:spacing w:line="252" w:lineRule="auto"/>
              <w:jc w:val="center"/>
              <w:rPr>
                <w:iCs/>
              </w:rPr>
            </w:pPr>
            <w:r w:rsidRPr="00532505">
              <w:rPr>
                <w:iCs/>
              </w:rPr>
              <w:t>Spatial</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5D26BD93" w14:textId="77777777" w:rsidR="00976381" w:rsidRPr="00532505" w:rsidRDefault="00976381" w:rsidP="00D55938">
            <w:pPr>
              <w:spacing w:line="252" w:lineRule="auto"/>
              <w:jc w:val="center"/>
              <w:rPr>
                <w:iCs/>
              </w:rPr>
            </w:pPr>
            <w:r w:rsidRPr="00532505">
              <w:rPr>
                <w:iCs/>
              </w:rPr>
              <w:t>SSB/CSI-RS(at least P-CSIRS and SP -CSI-RS), P-SRS/ SP-SRS</w:t>
            </w:r>
          </w:p>
          <w:p w14:paraId="324392B6" w14:textId="77777777" w:rsidR="00976381" w:rsidRPr="00532505" w:rsidRDefault="00976381" w:rsidP="00D55938">
            <w:pPr>
              <w:spacing w:line="252" w:lineRule="auto"/>
              <w:jc w:val="center"/>
              <w:rPr>
                <w:iCs/>
              </w:rPr>
            </w:pPr>
            <w:r w:rsidRPr="00532505">
              <w:rPr>
                <w:iCs/>
              </w:rPr>
              <w:t>FFS:AP-SRS, AP-CSI-RS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5600F94" w14:textId="77777777" w:rsidR="00976381" w:rsidRPr="00532505" w:rsidRDefault="00976381" w:rsidP="00D55938">
            <w:pPr>
              <w:spacing w:line="252" w:lineRule="auto"/>
              <w:jc w:val="center"/>
              <w:rPr>
                <w:iCs/>
              </w:rPr>
            </w:pPr>
            <w:r w:rsidRPr="00532505">
              <w:rPr>
                <w:iCs/>
              </w:rPr>
              <w:t>SP-SRS</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31429B33" w14:textId="77777777" w:rsidR="00976381" w:rsidRPr="00532505" w:rsidRDefault="00976381" w:rsidP="00D55938">
            <w:pPr>
              <w:spacing w:line="252" w:lineRule="auto"/>
              <w:jc w:val="center"/>
              <w:rPr>
                <w:iCs/>
              </w:rPr>
            </w:pPr>
            <w:r w:rsidRPr="00532505">
              <w:rPr>
                <w:iCs/>
              </w:rPr>
              <w:t>RRC + MAC-CE</w:t>
            </w:r>
          </w:p>
          <w:p w14:paraId="6348C5B9" w14:textId="77777777" w:rsidR="00976381" w:rsidRPr="00532505" w:rsidRDefault="00976381" w:rsidP="00D55938">
            <w:pPr>
              <w:spacing w:line="252" w:lineRule="auto"/>
              <w:jc w:val="center"/>
              <w:rPr>
                <w:iCs/>
              </w:rPr>
            </w:pPr>
          </w:p>
        </w:tc>
      </w:tr>
      <w:tr w:rsidR="00976381" w:rsidRPr="00532505" w14:paraId="551D3A54" w14:textId="77777777" w:rsidTr="00D55938">
        <w:tc>
          <w:tcPr>
            <w:tcW w:w="1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000D5" w14:textId="77777777" w:rsidR="00976381" w:rsidRPr="00532505" w:rsidRDefault="00976381" w:rsidP="00D55938">
            <w:pPr>
              <w:spacing w:line="252" w:lineRule="auto"/>
              <w:jc w:val="center"/>
              <w:rPr>
                <w:iCs/>
              </w:rPr>
            </w:pPr>
            <w:r w:rsidRPr="00532505">
              <w:rPr>
                <w:iCs/>
              </w:rPr>
              <w:t>Spatial</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031CB9D5" w14:textId="77777777" w:rsidR="00976381" w:rsidRPr="00532505" w:rsidRDefault="00976381" w:rsidP="00D55938">
            <w:pPr>
              <w:spacing w:line="252" w:lineRule="auto"/>
              <w:jc w:val="center"/>
              <w:rPr>
                <w:iCs/>
              </w:rPr>
            </w:pPr>
            <w:r w:rsidRPr="00532505">
              <w:rPr>
                <w:iCs/>
              </w:rPr>
              <w:t>SSB/CSI-RS (at least P-CSIRS and SP -CSI-RS), P-SRS, SP-SRS, AP-SRS</w:t>
            </w:r>
          </w:p>
          <w:p w14:paraId="0011DAAD" w14:textId="77777777" w:rsidR="00976381" w:rsidRPr="00532505" w:rsidRDefault="00976381" w:rsidP="00D55938">
            <w:pPr>
              <w:spacing w:line="252" w:lineRule="auto"/>
              <w:jc w:val="center"/>
              <w:rPr>
                <w:iCs/>
              </w:rPr>
            </w:pPr>
            <w:r w:rsidRPr="00532505">
              <w:rPr>
                <w:iCs/>
                <w:highlight w:val="darkYellow"/>
              </w:rPr>
              <w:t>Working assumption</w:t>
            </w:r>
            <w:r w:rsidRPr="00532505">
              <w:rPr>
                <w:iCs/>
              </w:rPr>
              <w:t>: AP-CSI-RS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7FEDE77" w14:textId="77777777" w:rsidR="00976381" w:rsidRPr="00532505" w:rsidRDefault="00976381" w:rsidP="00D55938">
            <w:pPr>
              <w:spacing w:line="252" w:lineRule="auto"/>
              <w:jc w:val="center"/>
              <w:rPr>
                <w:iCs/>
              </w:rPr>
            </w:pPr>
            <w:r w:rsidRPr="00532505">
              <w:rPr>
                <w:iCs/>
              </w:rPr>
              <w:t>AP SRS</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17A94DE0" w14:textId="77777777" w:rsidR="00976381" w:rsidRPr="00532505" w:rsidRDefault="00976381" w:rsidP="00D55938">
            <w:pPr>
              <w:spacing w:line="252" w:lineRule="auto"/>
              <w:jc w:val="center"/>
              <w:rPr>
                <w:iCs/>
              </w:rPr>
            </w:pPr>
            <w:r w:rsidRPr="00532505">
              <w:rPr>
                <w:iCs/>
              </w:rPr>
              <w:t>RRC or RRC+MAC CE for configuration,</w:t>
            </w:r>
            <w:r w:rsidRPr="00532505">
              <w:rPr>
                <w:iCs/>
              </w:rPr>
              <w:br/>
              <w:t xml:space="preserve">indication with DCI </w:t>
            </w:r>
          </w:p>
        </w:tc>
      </w:tr>
    </w:tbl>
    <w:p w14:paraId="5D538BF2" w14:textId="77777777" w:rsidR="00976381" w:rsidRPr="00532505" w:rsidRDefault="00976381" w:rsidP="00976381">
      <w:pPr>
        <w:ind w:left="720"/>
        <w:rPr>
          <w:rFonts w:ascii="Times" w:eastAsiaTheme="minorHAnsi" w:hAnsi="Times" w:cs="Times"/>
          <w:iCs/>
        </w:rPr>
      </w:pPr>
      <w:r w:rsidRPr="00532505">
        <w:rPr>
          <w:iCs/>
          <w:lang w:val="en-US"/>
        </w:rPr>
        <w:t> FFS: The use of spatial relation across CCs and/or BWPs.</w:t>
      </w:r>
    </w:p>
    <w:p w14:paraId="692C9E2D" w14:textId="77777777" w:rsidR="00976381" w:rsidRDefault="00976381" w:rsidP="00976381">
      <w:pPr>
        <w:spacing w:after="0"/>
        <w:rPr>
          <w:rFonts w:eastAsia="MS Mincho"/>
          <w:lang w:val="en-US"/>
        </w:rPr>
      </w:pPr>
    </w:p>
    <w:p w14:paraId="6FBD0753" w14:textId="365F0CB3" w:rsidR="00976381" w:rsidRPr="00405791" w:rsidRDefault="00976381" w:rsidP="00976381">
      <w:pPr>
        <w:spacing w:after="0"/>
        <w:rPr>
          <w:rFonts w:eastAsia="MS Mincho"/>
          <w:lang w:val="en-US"/>
        </w:rPr>
      </w:pPr>
      <w:r>
        <w:rPr>
          <w:rFonts w:eastAsia="MS Mincho"/>
          <w:lang w:val="en-US"/>
        </w:rPr>
        <w:t xml:space="preserve">The following were agreed in </w:t>
      </w:r>
      <w:r w:rsidR="000C5565">
        <w:rPr>
          <w:rFonts w:eastAsia="MS Mincho"/>
          <w:lang w:val="en-US"/>
        </w:rPr>
        <w:t>email</w:t>
      </w:r>
      <w:r>
        <w:rPr>
          <w:rFonts w:eastAsia="MS Mincho"/>
          <w:lang w:val="en-US"/>
        </w:rPr>
        <w:t xml:space="preserve"> discussion</w:t>
      </w:r>
      <w:r w:rsidR="000C5565">
        <w:rPr>
          <w:rFonts w:eastAsia="MS Mincho"/>
          <w:lang w:val="en-US"/>
        </w:rPr>
        <w:t xml:space="preserve"> </w:t>
      </w:r>
      <w:r w:rsidR="001A3415" w:rsidRPr="001A3415">
        <w:rPr>
          <w:rFonts w:eastAsia="MS Mincho"/>
          <w:lang w:val="en-US"/>
        </w:rPr>
        <w:t xml:space="preserve">[90b-NR-12] </w:t>
      </w:r>
      <w:r w:rsidR="000C5565">
        <w:rPr>
          <w:rFonts w:eastAsia="MS Mincho"/>
          <w:lang w:val="en-US"/>
        </w:rPr>
        <w:t>after</w:t>
      </w:r>
      <w:r w:rsidR="00A34295">
        <w:rPr>
          <w:rFonts w:eastAsia="MS Mincho"/>
          <w:lang w:val="en-US"/>
        </w:rPr>
        <w:t xml:space="preserve"> RAN1#90bis</w:t>
      </w:r>
      <w:r>
        <w:rPr>
          <w:rFonts w:eastAsia="MS Mincho"/>
          <w:lang w:val="en-US"/>
        </w:rPr>
        <w:t>:</w:t>
      </w:r>
    </w:p>
    <w:p w14:paraId="41CEF955" w14:textId="77777777" w:rsidR="00976381" w:rsidRPr="00E92D3F" w:rsidRDefault="00976381" w:rsidP="00C94DCD">
      <w:pPr>
        <w:pStyle w:val="ListParagraph"/>
        <w:numPr>
          <w:ilvl w:val="0"/>
          <w:numId w:val="35"/>
        </w:numPr>
        <w:spacing w:after="0"/>
        <w:rPr>
          <w:lang w:val="en-US" w:eastAsia="sv-SE"/>
        </w:rPr>
      </w:pPr>
      <w:r w:rsidRPr="00E92D3F">
        <w:rPr>
          <w:lang w:val="en-US"/>
        </w:rPr>
        <w:t>When a UE is configured with multiple SRS resource sets, one of three behaviors below applies:</w:t>
      </w:r>
    </w:p>
    <w:p w14:paraId="3C400739" w14:textId="77777777" w:rsidR="00976381" w:rsidRDefault="00976381" w:rsidP="00C94DCD">
      <w:pPr>
        <w:numPr>
          <w:ilvl w:val="1"/>
          <w:numId w:val="38"/>
        </w:numPr>
        <w:overflowPunct/>
        <w:autoSpaceDE/>
        <w:autoSpaceDN/>
        <w:adjustRightInd/>
        <w:spacing w:after="0"/>
        <w:jc w:val="left"/>
        <w:textAlignment w:val="auto"/>
        <w:rPr>
          <w:lang w:val="en-US"/>
        </w:rPr>
      </w:pPr>
      <w:r>
        <w:rPr>
          <w:lang w:val="en-US"/>
        </w:rPr>
        <w:t xml:space="preserve">Alt 1: Only one resource in each of multiple SRS sets can be transmitted at a given time instant </w:t>
      </w:r>
    </w:p>
    <w:p w14:paraId="7F61EB46" w14:textId="77777777" w:rsidR="00976381" w:rsidRDefault="00976381" w:rsidP="00C94DCD">
      <w:pPr>
        <w:numPr>
          <w:ilvl w:val="2"/>
          <w:numId w:val="38"/>
        </w:numPr>
        <w:overflowPunct/>
        <w:autoSpaceDE/>
        <w:autoSpaceDN/>
        <w:adjustRightInd/>
        <w:spacing w:after="0"/>
        <w:jc w:val="left"/>
        <w:textAlignment w:val="auto"/>
        <w:rPr>
          <w:lang w:val="en-US"/>
        </w:rPr>
      </w:pPr>
      <w:r>
        <w:rPr>
          <w:lang w:val="en-US"/>
        </w:rPr>
        <w:t xml:space="preserve">The SRS resources in different SRS resource sets (for a subset of the configured SRS resource sets) can be transmitted simultaneously </w:t>
      </w:r>
    </w:p>
    <w:p w14:paraId="6A8BC6E7" w14:textId="77777777" w:rsidR="00976381" w:rsidRDefault="00976381" w:rsidP="00C94DCD">
      <w:pPr>
        <w:numPr>
          <w:ilvl w:val="1"/>
          <w:numId w:val="38"/>
        </w:numPr>
        <w:overflowPunct/>
        <w:autoSpaceDE/>
        <w:autoSpaceDN/>
        <w:adjustRightInd/>
        <w:spacing w:after="0"/>
        <w:jc w:val="left"/>
        <w:textAlignment w:val="auto"/>
        <w:rPr>
          <w:lang w:val="en-US"/>
        </w:rPr>
      </w:pPr>
      <w:r>
        <w:rPr>
          <w:lang w:val="en-US"/>
        </w:rPr>
        <w:t xml:space="preserve">Alt 2: All resources in one of a UE’s SRS resource sets can be transmitted simultaneously </w:t>
      </w:r>
    </w:p>
    <w:p w14:paraId="0F5A6A1B" w14:textId="77777777" w:rsidR="00976381" w:rsidRDefault="00976381" w:rsidP="00C94DCD">
      <w:pPr>
        <w:numPr>
          <w:ilvl w:val="2"/>
          <w:numId w:val="38"/>
        </w:numPr>
        <w:overflowPunct/>
        <w:autoSpaceDE/>
        <w:autoSpaceDN/>
        <w:adjustRightInd/>
        <w:spacing w:after="0"/>
        <w:jc w:val="left"/>
        <w:textAlignment w:val="auto"/>
        <w:rPr>
          <w:lang w:val="en-US"/>
        </w:rPr>
      </w:pPr>
      <w:r>
        <w:rPr>
          <w:lang w:val="en-US"/>
        </w:rPr>
        <w:t>The SRS resources in different SRS resource sets may or may not be transmitted simultaneously</w:t>
      </w:r>
    </w:p>
    <w:p w14:paraId="1AA54DA6" w14:textId="77777777" w:rsidR="00976381" w:rsidRDefault="00976381" w:rsidP="00C94DCD">
      <w:pPr>
        <w:numPr>
          <w:ilvl w:val="1"/>
          <w:numId w:val="38"/>
        </w:numPr>
        <w:overflowPunct/>
        <w:autoSpaceDE/>
        <w:autoSpaceDN/>
        <w:adjustRightInd/>
        <w:spacing w:after="0"/>
        <w:jc w:val="left"/>
        <w:textAlignment w:val="auto"/>
        <w:rPr>
          <w:lang w:val="en-US"/>
        </w:rPr>
      </w:pPr>
      <w:r>
        <w:rPr>
          <w:lang w:val="en-US"/>
        </w:rPr>
        <w:t xml:space="preserve">Alt 3: A subset of or all resources in one of a UE’s SRS resource sets can be transmitted simultaneously </w:t>
      </w:r>
    </w:p>
    <w:p w14:paraId="52A0A9DA" w14:textId="77777777" w:rsidR="00976381" w:rsidRDefault="00976381" w:rsidP="00C94DCD">
      <w:pPr>
        <w:numPr>
          <w:ilvl w:val="2"/>
          <w:numId w:val="38"/>
        </w:numPr>
        <w:overflowPunct/>
        <w:autoSpaceDE/>
        <w:autoSpaceDN/>
        <w:adjustRightInd/>
        <w:spacing w:after="0"/>
        <w:jc w:val="left"/>
        <w:textAlignment w:val="auto"/>
        <w:rPr>
          <w:lang w:val="en-US"/>
        </w:rPr>
      </w:pPr>
      <w:r>
        <w:rPr>
          <w:lang w:val="en-US"/>
        </w:rPr>
        <w:lastRenderedPageBreak/>
        <w:t>The SRS resources in different SRS resource sets (for a subset of the configured SRS resource sets) can be transmitted simultaneously</w:t>
      </w:r>
    </w:p>
    <w:p w14:paraId="78A0F426" w14:textId="77777777" w:rsidR="00976381" w:rsidRDefault="00976381" w:rsidP="00C94DCD">
      <w:pPr>
        <w:numPr>
          <w:ilvl w:val="1"/>
          <w:numId w:val="38"/>
        </w:numPr>
        <w:overflowPunct/>
        <w:autoSpaceDE/>
        <w:autoSpaceDN/>
        <w:adjustRightInd/>
        <w:spacing w:after="0"/>
        <w:jc w:val="left"/>
        <w:textAlignment w:val="auto"/>
        <w:rPr>
          <w:lang w:val="en-US"/>
        </w:rPr>
      </w:pPr>
      <w:r>
        <w:rPr>
          <w:lang w:val="en-US"/>
        </w:rPr>
        <w:t>Select in RAN1#91 which of the three behaviors is supported and strive to minimize the impact on SRS configuration framework</w:t>
      </w:r>
    </w:p>
    <w:p w14:paraId="51C33B7B" w14:textId="346AA660" w:rsidR="00976381" w:rsidRDefault="00976381" w:rsidP="00C94DCD">
      <w:pPr>
        <w:numPr>
          <w:ilvl w:val="1"/>
          <w:numId w:val="38"/>
        </w:numPr>
        <w:overflowPunct/>
        <w:autoSpaceDE/>
        <w:autoSpaceDN/>
        <w:adjustRightInd/>
        <w:spacing w:after="0"/>
        <w:jc w:val="left"/>
        <w:textAlignment w:val="auto"/>
        <w:rPr>
          <w:lang w:val="en-US"/>
        </w:rPr>
      </w:pPr>
      <w:r>
        <w:rPr>
          <w:lang w:val="en-US"/>
        </w:rPr>
        <w:t xml:space="preserve">FFS: whether or not specification in addition to UE capability is needed to support the selected behavior </w:t>
      </w:r>
    </w:p>
    <w:p w14:paraId="415A72AC" w14:textId="77777777" w:rsidR="00A8074F" w:rsidRDefault="00A8074F">
      <w:pPr>
        <w:numPr>
          <w:ilvl w:val="1"/>
          <w:numId w:val="38"/>
        </w:numPr>
        <w:overflowPunct/>
        <w:autoSpaceDE/>
        <w:autoSpaceDN/>
        <w:adjustRightInd/>
        <w:spacing w:after="0"/>
        <w:jc w:val="left"/>
        <w:textAlignment w:val="auto"/>
        <w:rPr>
          <w:lang w:val="en-US" w:eastAsia="en-US"/>
        </w:rPr>
      </w:pPr>
      <w:r>
        <w:t xml:space="preserve">The UE can indicate its </w:t>
      </w:r>
      <w:r w:rsidRPr="00C94DCD">
        <w:rPr>
          <w:lang w:val="en-US"/>
        </w:rPr>
        <w:t>capability</w:t>
      </w:r>
      <w:r>
        <w:t xml:space="preserve"> to gNB of its supported number of resource sets and supported number of SRS resources per set, and/or, for Alt 3), either </w:t>
      </w:r>
    </w:p>
    <w:p w14:paraId="45EE1171" w14:textId="77777777" w:rsidR="00A8074F" w:rsidRDefault="00A8074F">
      <w:pPr>
        <w:numPr>
          <w:ilvl w:val="2"/>
          <w:numId w:val="38"/>
        </w:numPr>
        <w:overflowPunct/>
        <w:autoSpaceDE/>
        <w:autoSpaceDN/>
        <w:adjustRightInd/>
        <w:spacing w:after="0"/>
        <w:jc w:val="left"/>
        <w:textAlignment w:val="auto"/>
      </w:pPr>
      <w:r>
        <w:t xml:space="preserve">per </w:t>
      </w:r>
      <w:r w:rsidRPr="00C94DCD">
        <w:rPr>
          <w:lang w:val="en-US"/>
        </w:rPr>
        <w:t>subset</w:t>
      </w:r>
      <w:r>
        <w:t>, or</w:t>
      </w:r>
    </w:p>
    <w:p w14:paraId="591FF789" w14:textId="77777777" w:rsidR="00A8074F" w:rsidRDefault="00A8074F">
      <w:pPr>
        <w:numPr>
          <w:ilvl w:val="2"/>
          <w:numId w:val="38"/>
        </w:numPr>
        <w:overflowPunct/>
        <w:autoSpaceDE/>
        <w:autoSpaceDN/>
        <w:adjustRightInd/>
        <w:spacing w:after="0"/>
        <w:jc w:val="left"/>
        <w:textAlignment w:val="auto"/>
      </w:pPr>
      <w:r>
        <w:t xml:space="preserve">the </w:t>
      </w:r>
      <w:r w:rsidRPr="00C94DCD">
        <w:rPr>
          <w:lang w:val="en-US"/>
        </w:rPr>
        <w:t>supported</w:t>
      </w:r>
      <w:r>
        <w:t xml:space="preserve"> number of SRS resources that can be transmitted simultaneously per set</w:t>
      </w:r>
    </w:p>
    <w:p w14:paraId="7A7D7C40" w14:textId="653C080A" w:rsidR="00A8074F" w:rsidRPr="00A8074F" w:rsidRDefault="00A8074F" w:rsidP="00C94DCD">
      <w:pPr>
        <w:numPr>
          <w:ilvl w:val="1"/>
          <w:numId w:val="38"/>
        </w:numPr>
        <w:overflowPunct/>
        <w:autoSpaceDE/>
        <w:autoSpaceDN/>
        <w:adjustRightInd/>
        <w:spacing w:after="0"/>
        <w:jc w:val="left"/>
        <w:textAlignment w:val="auto"/>
        <w:rPr>
          <w:lang w:val="en-US"/>
        </w:rPr>
      </w:pPr>
      <w:r>
        <w:t xml:space="preserve">Decide in RAN1#91 if this </w:t>
      </w:r>
      <w:r w:rsidRPr="00C94DCD">
        <w:rPr>
          <w:lang w:val="en-US"/>
        </w:rPr>
        <w:t>applies</w:t>
      </w:r>
      <w:r>
        <w:t xml:space="preserve"> to either UL beam management or non-codebook based precoding, or to both UL beam management/non-codebook based precoding</w:t>
      </w:r>
    </w:p>
    <w:p w14:paraId="49CDCA41" w14:textId="77777777" w:rsidR="00976381" w:rsidRPr="00A32A99" w:rsidRDefault="00976381" w:rsidP="00976381">
      <w:pPr>
        <w:pStyle w:val="RAN1bullet1"/>
        <w:numPr>
          <w:ilvl w:val="0"/>
          <w:numId w:val="0"/>
        </w:numPr>
        <w:rPr>
          <w:lang w:val="en-US"/>
        </w:rPr>
      </w:pPr>
    </w:p>
    <w:p w14:paraId="040BBCB7" w14:textId="003B3187" w:rsidR="00FC42F8" w:rsidRPr="004F5D7B" w:rsidRDefault="00FC42F8" w:rsidP="00FC42F8">
      <w:pPr>
        <w:pStyle w:val="BodyText"/>
        <w:rPr>
          <w:lang w:val="en-US"/>
        </w:rPr>
      </w:pPr>
      <w:r w:rsidRPr="00E26B6B">
        <w:rPr>
          <w:lang w:val="en-US"/>
        </w:rPr>
        <w:t xml:space="preserve">In this contribution, we discuss </w:t>
      </w:r>
      <w:r w:rsidR="00976381">
        <w:rPr>
          <w:lang w:val="en-US"/>
        </w:rPr>
        <w:t xml:space="preserve">remaining issues of </w:t>
      </w:r>
      <w:r>
        <w:rPr>
          <w:lang w:val="en-US"/>
        </w:rPr>
        <w:t>n</w:t>
      </w:r>
      <w:r w:rsidRPr="00E26B6B">
        <w:rPr>
          <w:lang w:val="en-US"/>
        </w:rPr>
        <w:t>on-codebook based UL transmission</w:t>
      </w:r>
      <w:r w:rsidR="00976381">
        <w:rPr>
          <w:lang w:val="en-US"/>
        </w:rPr>
        <w:t xml:space="preserve">.  In particular, </w:t>
      </w:r>
      <w:r w:rsidR="00905B67">
        <w:rPr>
          <w:lang w:val="en-US"/>
        </w:rPr>
        <w:t xml:space="preserve">how </w:t>
      </w:r>
      <w:r w:rsidR="00976381">
        <w:rPr>
          <w:lang w:val="en-US"/>
        </w:rPr>
        <w:t>n</w:t>
      </w:r>
      <w:r w:rsidR="00976381" w:rsidRPr="00E26B6B">
        <w:rPr>
          <w:lang w:val="en-US"/>
        </w:rPr>
        <w:t>on-codebook based UL transmission</w:t>
      </w:r>
      <w:r w:rsidR="00976381" w:rsidDel="00976381">
        <w:rPr>
          <w:lang w:val="en-US"/>
        </w:rPr>
        <w:t xml:space="preserve"> </w:t>
      </w:r>
      <w:r w:rsidR="00905B67">
        <w:rPr>
          <w:lang w:val="en-US"/>
        </w:rPr>
        <w:t>relates to UL beam management</w:t>
      </w:r>
      <w:r w:rsidR="00976381">
        <w:rPr>
          <w:lang w:val="en-US"/>
        </w:rPr>
        <w:t>, how the UE should signal SRI(s) such that the UL precoding inferred from the SRI(s) can be simultaneously conducted by the UE, and how SRI signaling should take this into account are discussed.</w:t>
      </w:r>
    </w:p>
    <w:bookmarkEnd w:id="2"/>
    <w:p w14:paraId="514EBD9E" w14:textId="59C391BF" w:rsidR="00FC42F8" w:rsidRDefault="00981748" w:rsidP="00FC42F8">
      <w:pPr>
        <w:pStyle w:val="Heading1"/>
      </w:pPr>
      <w:r>
        <w:t>Discussion</w:t>
      </w:r>
    </w:p>
    <w:p w14:paraId="181CF48F" w14:textId="7F29D967" w:rsidR="00981748" w:rsidRDefault="00FB53D2" w:rsidP="00981748">
      <w:pPr>
        <w:rPr>
          <w:lang w:val="en-US"/>
        </w:rPr>
      </w:pPr>
      <w:r>
        <w:rPr>
          <w:lang w:val="en-US"/>
        </w:rPr>
        <w:t xml:space="preserve">UL beam management </w:t>
      </w:r>
      <w:r w:rsidR="0024109C">
        <w:rPr>
          <w:lang w:val="en-US"/>
        </w:rPr>
        <w:t>will probably not</w:t>
      </w:r>
      <w:r>
        <w:rPr>
          <w:lang w:val="en-US"/>
        </w:rPr>
        <w:t xml:space="preserve"> be needed in general, due to the fact that beam correspondence is expected to be fulfilled at most UEs and hence DL beam management can be used to determine spatial QCL relations both for DL and UL transmissions. However, b</w:t>
      </w:r>
      <w:r w:rsidR="00981748">
        <w:rPr>
          <w:lang w:val="en-US"/>
        </w:rPr>
        <w:t xml:space="preserve">oth </w:t>
      </w:r>
      <w:r w:rsidR="00981748" w:rsidRPr="00C94DCD">
        <w:rPr>
          <w:i/>
          <w:lang w:val="en-US"/>
        </w:rPr>
        <w:t>Non-codebook based UL transmission</w:t>
      </w:r>
      <w:r w:rsidR="00981748">
        <w:rPr>
          <w:lang w:val="en-US"/>
        </w:rPr>
        <w:t xml:space="preserve"> and </w:t>
      </w:r>
      <w:r w:rsidR="00981748" w:rsidRPr="00C94DCD">
        <w:rPr>
          <w:i/>
          <w:lang w:val="en-US"/>
        </w:rPr>
        <w:t>UL beam management</w:t>
      </w:r>
      <w:r w:rsidR="00981748">
        <w:rPr>
          <w:lang w:val="en-US"/>
        </w:rPr>
        <w:t xml:space="preserve"> utilize SRI(s) to indicate preferred TX beam(s) for the UE which has </w:t>
      </w:r>
      <w:r w:rsidR="00DA5654">
        <w:rPr>
          <w:lang w:val="en-US"/>
        </w:rPr>
        <w:t>led</w:t>
      </w:r>
      <w:r w:rsidR="00981748">
        <w:rPr>
          <w:lang w:val="en-US"/>
        </w:rPr>
        <w:t xml:space="preserve"> to </w:t>
      </w:r>
      <w:r w:rsidR="0079609B">
        <w:rPr>
          <w:lang w:val="en-US"/>
        </w:rPr>
        <w:t xml:space="preserve">some confusion on if there is duplicate functionality in the </w:t>
      </w:r>
      <w:r w:rsidR="00981748">
        <w:rPr>
          <w:lang w:val="en-US"/>
        </w:rPr>
        <w:t>two schemes. In this paper</w:t>
      </w:r>
      <w:r w:rsidR="0079609B">
        <w:rPr>
          <w:lang w:val="en-US"/>
        </w:rPr>
        <w:t>,</w:t>
      </w:r>
      <w:r w:rsidR="00981748">
        <w:rPr>
          <w:lang w:val="en-US"/>
        </w:rPr>
        <w:t xml:space="preserve"> we will illustrate the difference between non-codebook based UL transmission and UL beam management and how they can be used together.</w:t>
      </w:r>
      <w:r w:rsidR="00E2300B">
        <w:rPr>
          <w:lang w:val="en-US"/>
        </w:rPr>
        <w:t xml:space="preserve"> </w:t>
      </w:r>
    </w:p>
    <w:p w14:paraId="319CF05E" w14:textId="7AC0FFB5" w:rsidR="00981748" w:rsidRDefault="00DA5654" w:rsidP="00981748">
      <w:pPr>
        <w:rPr>
          <w:lang w:val="en-US"/>
        </w:rPr>
      </w:pPr>
      <w:r>
        <w:rPr>
          <w:lang w:val="en-US"/>
        </w:rPr>
        <w:t xml:space="preserve">Assume there is a UE with two panels, where each panel has two ports (one port per polarization) and each panel has four analog beams, as illustrated in Figure 1. The UE </w:t>
      </w:r>
      <w:r w:rsidR="0079609B">
        <w:rPr>
          <w:lang w:val="en-US"/>
        </w:rPr>
        <w:t xml:space="preserve">implicitly </w:t>
      </w:r>
      <w:r>
        <w:rPr>
          <w:lang w:val="en-US"/>
        </w:rPr>
        <w:t>informs the TRP in UE capabilities about the number of panels, number analog beams per panel and number of ports per panel</w:t>
      </w:r>
      <w:r w:rsidR="00A8074F">
        <w:rPr>
          <w:lang w:val="en-US"/>
        </w:rPr>
        <w:t xml:space="preserve"> by indicating </w:t>
      </w:r>
      <w:r>
        <w:rPr>
          <w:lang w:val="en-US"/>
        </w:rPr>
        <w:t>that the TRP can configure the UE with a number of SRS resource sets</w:t>
      </w:r>
      <w:r w:rsidR="00A8074F">
        <w:rPr>
          <w:lang w:val="en-US"/>
        </w:rPr>
        <w:t>, and the number of resources supported in the set</w:t>
      </w:r>
      <w:r>
        <w:rPr>
          <w:lang w:val="en-US"/>
        </w:rPr>
        <w:t xml:space="preserve">. </w:t>
      </w:r>
      <w:r w:rsidR="00280867">
        <w:rPr>
          <w:lang w:val="en-US"/>
        </w:rPr>
        <w:t>For example, t</w:t>
      </w:r>
      <w:r>
        <w:rPr>
          <w:lang w:val="en-US"/>
        </w:rPr>
        <w:t xml:space="preserve">he TRP </w:t>
      </w:r>
      <w:r w:rsidR="00280867">
        <w:rPr>
          <w:lang w:val="en-US"/>
        </w:rPr>
        <w:t xml:space="preserve">can </w:t>
      </w:r>
      <w:r>
        <w:rPr>
          <w:lang w:val="en-US"/>
        </w:rPr>
        <w:t>configure the UE with three SRS resource sets, as schematically illustrated in Figure 2, where SRS set 1 and SRS set 2 will be used for UL beam management and SRS set 3 will be used for non-codebook based UL transmission.  Note that each SRS set contain</w:t>
      </w:r>
      <w:r w:rsidR="00280867">
        <w:rPr>
          <w:lang w:val="en-US"/>
        </w:rPr>
        <w:t>s</w:t>
      </w:r>
      <w:r>
        <w:rPr>
          <w:lang w:val="en-US"/>
        </w:rPr>
        <w:t xml:space="preserve"> unique SRS resources, i.e. no SRS resource is </w:t>
      </w:r>
      <w:r w:rsidR="0024109C">
        <w:rPr>
          <w:lang w:val="en-US"/>
        </w:rPr>
        <w:t>re-</w:t>
      </w:r>
      <w:r>
        <w:rPr>
          <w:lang w:val="en-US"/>
        </w:rPr>
        <w:t>used in multiple SRS sets. This is</w:t>
      </w:r>
      <w:r w:rsidR="00844170">
        <w:rPr>
          <w:lang w:val="en-US"/>
        </w:rPr>
        <w:t xml:space="preserve"> needed in order </w:t>
      </w:r>
      <w:r>
        <w:rPr>
          <w:lang w:val="en-US"/>
        </w:rPr>
        <w:t>to reduce</w:t>
      </w:r>
      <w:r w:rsidR="00EC1FCB">
        <w:rPr>
          <w:lang w:val="en-US"/>
        </w:rPr>
        <w:t xml:space="preserve"> the risk of</w:t>
      </w:r>
      <w:r>
        <w:rPr>
          <w:lang w:val="en-US"/>
        </w:rPr>
        <w:t xml:space="preserve"> mis-interpretation </w:t>
      </w:r>
      <w:r w:rsidR="0024109C">
        <w:rPr>
          <w:lang w:val="en-US"/>
        </w:rPr>
        <w:t>during SRI signaling from the</w:t>
      </w:r>
      <w:r>
        <w:rPr>
          <w:lang w:val="en-US"/>
        </w:rPr>
        <w:t xml:space="preserve"> TRP </w:t>
      </w:r>
      <w:r w:rsidR="0024109C">
        <w:rPr>
          <w:lang w:val="en-US"/>
        </w:rPr>
        <w:t xml:space="preserve">to the </w:t>
      </w:r>
      <w:r>
        <w:rPr>
          <w:lang w:val="en-US"/>
        </w:rPr>
        <w:t>UE.</w:t>
      </w:r>
    </w:p>
    <w:p w14:paraId="01379DFE" w14:textId="40AC3EF2" w:rsidR="009A0FA1" w:rsidRDefault="009A0FA1" w:rsidP="009A0FA1">
      <w:pPr>
        <w:spacing w:after="0"/>
        <w:rPr>
          <w:lang w:val="en-US"/>
        </w:rPr>
      </w:pPr>
      <w:r w:rsidRPr="00AF55A8">
        <w:rPr>
          <w:b/>
          <w:lang w:val="en-US"/>
        </w:rPr>
        <w:t>Proposal</w:t>
      </w:r>
      <w:r>
        <w:rPr>
          <w:lang w:val="en-US"/>
        </w:rPr>
        <w:t>:</w:t>
      </w:r>
    </w:p>
    <w:p w14:paraId="2AF7A2DB" w14:textId="5A1DA8F9" w:rsidR="009A0FA1" w:rsidRDefault="009A0FA1" w:rsidP="00C94DCD">
      <w:pPr>
        <w:pStyle w:val="ListParagraph"/>
        <w:numPr>
          <w:ilvl w:val="0"/>
          <w:numId w:val="49"/>
        </w:numPr>
        <w:spacing w:after="0"/>
        <w:rPr>
          <w:lang w:val="en-US"/>
        </w:rPr>
      </w:pPr>
      <w:r w:rsidRPr="00C94DCD">
        <w:rPr>
          <w:lang w:val="en-US"/>
        </w:rPr>
        <w:t>Do not include an SRS resource in multiple SRS resource sets.</w:t>
      </w:r>
    </w:p>
    <w:p w14:paraId="3EE8379E" w14:textId="77777777" w:rsidR="009A0FA1" w:rsidRPr="00C94DCD" w:rsidRDefault="009A0FA1" w:rsidP="00C94DCD">
      <w:pPr>
        <w:pStyle w:val="ListParagraph"/>
        <w:spacing w:after="0"/>
        <w:rPr>
          <w:lang w:val="en-US"/>
        </w:rPr>
      </w:pPr>
    </w:p>
    <w:p w14:paraId="37FCCA45" w14:textId="533586CA" w:rsidR="00DA5654" w:rsidRDefault="00DA5654" w:rsidP="00C94DCD">
      <w:pPr>
        <w:jc w:val="center"/>
        <w:rPr>
          <w:lang w:val="en-US"/>
        </w:rPr>
      </w:pPr>
      <w:r w:rsidRPr="00DA5654">
        <w:rPr>
          <w:noProof/>
          <w:lang w:val="en-US" w:eastAsia="en-US"/>
        </w:rPr>
        <w:drawing>
          <wp:inline distT="0" distB="0" distL="0" distR="0" wp14:anchorId="4780D23E" wp14:editId="7D53C1A2">
            <wp:extent cx="2325980" cy="1856516"/>
            <wp:effectExtent l="0" t="0" r="0" b="0"/>
            <wp:docPr id="120" name="Picture 119">
              <a:extLst xmlns:a="http://schemas.openxmlformats.org/drawingml/2006/main">
                <a:ext uri="{FF2B5EF4-FFF2-40B4-BE49-F238E27FC236}">
                  <a16:creationId xmlns:a16="http://schemas.microsoft.com/office/drawing/2014/main" id="{8925FB70-3858-4F86-9B12-0B8BD8530D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19">
                      <a:extLst>
                        <a:ext uri="{FF2B5EF4-FFF2-40B4-BE49-F238E27FC236}">
                          <a16:creationId xmlns:a16="http://schemas.microsoft.com/office/drawing/2014/main" id="{8925FB70-3858-4F86-9B12-0B8BD8530D32}"/>
                        </a:ext>
                      </a:extLst>
                    </pic:cNvPr>
                    <pic:cNvPicPr>
                      <a:picLocks noChangeAspect="1"/>
                    </pic:cNvPicPr>
                  </pic:nvPicPr>
                  <pic:blipFill>
                    <a:blip r:embed="rId8"/>
                    <a:stretch>
                      <a:fillRect/>
                    </a:stretch>
                  </pic:blipFill>
                  <pic:spPr>
                    <a:xfrm>
                      <a:off x="0" y="0"/>
                      <a:ext cx="2331832" cy="1861186"/>
                    </a:xfrm>
                    <a:prstGeom prst="rect">
                      <a:avLst/>
                    </a:prstGeom>
                  </pic:spPr>
                </pic:pic>
              </a:graphicData>
            </a:graphic>
          </wp:inline>
        </w:drawing>
      </w:r>
    </w:p>
    <w:p w14:paraId="13A4100B" w14:textId="1AB246ED" w:rsidR="00981748" w:rsidRDefault="00DA5654" w:rsidP="00C94DCD">
      <w:pPr>
        <w:pStyle w:val="Caption"/>
        <w:rPr>
          <w:lang w:val="en-US"/>
        </w:rPr>
      </w:pPr>
      <w:r>
        <w:t xml:space="preserve">Figure </w:t>
      </w:r>
      <w:r>
        <w:fldChar w:fldCharType="begin"/>
      </w:r>
      <w:r>
        <w:instrText xml:space="preserve"> SEQ Figure \* ARABIC </w:instrText>
      </w:r>
      <w:r>
        <w:fldChar w:fldCharType="separate"/>
      </w:r>
      <w:r w:rsidR="00662B50">
        <w:rPr>
          <w:noProof/>
        </w:rPr>
        <w:t>1</w:t>
      </w:r>
      <w:r>
        <w:fldChar w:fldCharType="end"/>
      </w:r>
      <w:r>
        <w:tab/>
      </w:r>
      <w:r w:rsidR="00AB62E1">
        <w:t>Example of UE with two two-port panels, and four analog beams per panel</w:t>
      </w:r>
      <w:r w:rsidR="00A4417F">
        <w:t>.</w:t>
      </w:r>
    </w:p>
    <w:p w14:paraId="0A5FFFCE" w14:textId="6ABA1829" w:rsidR="00DA5654" w:rsidRDefault="001A6C7C" w:rsidP="00C94DCD">
      <w:pPr>
        <w:jc w:val="center"/>
        <w:rPr>
          <w:lang w:val="en-US"/>
        </w:rPr>
      </w:pPr>
      <w:r w:rsidRPr="001A6C7C">
        <w:rPr>
          <w:noProof/>
          <w:lang w:val="en-US" w:eastAsia="en-US"/>
        </w:rPr>
        <w:lastRenderedPageBreak/>
        <w:drawing>
          <wp:inline distT="0" distB="0" distL="0" distR="0" wp14:anchorId="003DBAA2" wp14:editId="276C54C9">
            <wp:extent cx="4509198" cy="1471752"/>
            <wp:effectExtent l="0" t="0" r="5715" b="0"/>
            <wp:docPr id="6" name="Picture 5">
              <a:extLst xmlns:a="http://schemas.openxmlformats.org/drawingml/2006/main">
                <a:ext uri="{FF2B5EF4-FFF2-40B4-BE49-F238E27FC236}">
                  <a16:creationId xmlns:a16="http://schemas.microsoft.com/office/drawing/2014/main" id="{94EF74D2-9262-44C8-B3BE-3EDB4BE76E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4EF74D2-9262-44C8-B3BE-3EDB4BE76E23}"/>
                        </a:ext>
                      </a:extLst>
                    </pic:cNvPr>
                    <pic:cNvPicPr>
                      <a:picLocks noChangeAspect="1"/>
                    </pic:cNvPicPr>
                  </pic:nvPicPr>
                  <pic:blipFill>
                    <a:blip r:embed="rId9"/>
                    <a:stretch>
                      <a:fillRect/>
                    </a:stretch>
                  </pic:blipFill>
                  <pic:spPr>
                    <a:xfrm>
                      <a:off x="0" y="0"/>
                      <a:ext cx="4530624" cy="1478745"/>
                    </a:xfrm>
                    <a:prstGeom prst="rect">
                      <a:avLst/>
                    </a:prstGeom>
                  </pic:spPr>
                </pic:pic>
              </a:graphicData>
            </a:graphic>
          </wp:inline>
        </w:drawing>
      </w:r>
    </w:p>
    <w:p w14:paraId="725493A4" w14:textId="6AC8DEB5" w:rsidR="00DA5654" w:rsidRDefault="00DA5654" w:rsidP="00C94DCD">
      <w:pPr>
        <w:pStyle w:val="Caption"/>
        <w:rPr>
          <w:lang w:val="en-US"/>
        </w:rPr>
      </w:pPr>
      <w:r>
        <w:t xml:space="preserve">Figure </w:t>
      </w:r>
      <w:r>
        <w:fldChar w:fldCharType="begin"/>
      </w:r>
      <w:r>
        <w:instrText xml:space="preserve"> SEQ Figure \* ARABIC </w:instrText>
      </w:r>
      <w:r>
        <w:fldChar w:fldCharType="separate"/>
      </w:r>
      <w:r w:rsidR="00662B50">
        <w:rPr>
          <w:noProof/>
        </w:rPr>
        <w:t>2</w:t>
      </w:r>
      <w:r>
        <w:fldChar w:fldCharType="end"/>
      </w:r>
      <w:r>
        <w:tab/>
      </w:r>
      <w:r w:rsidR="00AB62E1">
        <w:t>Example of three different SRS resource sets. SRS set 1 and 2 are defined for UL beam management, and SRS set 3 is defined for non-codebook based UL transmissions</w:t>
      </w:r>
      <w:r w:rsidR="00A4417F">
        <w:t>.</w:t>
      </w:r>
    </w:p>
    <w:p w14:paraId="37E5B300" w14:textId="639C98E7" w:rsidR="00753972" w:rsidRDefault="00CB30C3" w:rsidP="00981748">
      <w:pPr>
        <w:rPr>
          <w:lang w:val="en-US"/>
        </w:rPr>
      </w:pPr>
      <w:r>
        <w:rPr>
          <w:lang w:val="en-US"/>
        </w:rPr>
        <w:t>Figure 3 illustrates a flowchart of how UL beam management and non-codebook based UL transmission can be used in parallel for the UE illustrated in Figure 1.</w:t>
      </w:r>
      <w:r w:rsidR="00FA725B">
        <w:rPr>
          <w:lang w:val="en-US"/>
        </w:rPr>
        <w:t xml:space="preserve"> The blue lines </w:t>
      </w:r>
      <w:r w:rsidR="009A4B3D">
        <w:rPr>
          <w:lang w:val="en-US"/>
        </w:rPr>
        <w:t>illustrate</w:t>
      </w:r>
      <w:r w:rsidR="00FA725B">
        <w:rPr>
          <w:lang w:val="en-US"/>
        </w:rPr>
        <w:t xml:space="preserve"> the steps for UL beam management and the green lines illustrate the steps for non-codebook based UL transmission. Note that the steps for non-codebook based UL transmission is expected to be performed much more frequently than UL beam management steps, due to the fact that the non-codebook based UL transmission aims to follow the fast fading, while UL beam management aims to follow more long term spatial </w:t>
      </w:r>
      <w:r w:rsidR="0024109C">
        <w:rPr>
          <w:lang w:val="en-US"/>
        </w:rPr>
        <w:t>variations in the channel</w:t>
      </w:r>
      <w:r w:rsidR="00FA725B">
        <w:rPr>
          <w:lang w:val="en-US"/>
        </w:rPr>
        <w:t>.</w:t>
      </w:r>
      <w:r>
        <w:rPr>
          <w:lang w:val="en-US"/>
        </w:rPr>
        <w:t xml:space="preserve"> </w:t>
      </w:r>
      <w:r w:rsidR="00FA725B">
        <w:rPr>
          <w:lang w:val="en-US"/>
        </w:rPr>
        <w:t>In step</w:t>
      </w:r>
      <w:r w:rsidR="0010258D">
        <w:rPr>
          <w:lang w:val="en-US"/>
        </w:rPr>
        <w:t xml:space="preserve"> </w:t>
      </w:r>
      <w:r w:rsidR="00FA725B">
        <w:rPr>
          <w:lang w:val="en-US"/>
        </w:rPr>
        <w:t xml:space="preserve">1 the TRP triggers an aperiodic SRS transmission for UL beam management by including a pointer to SRS set 1 and SRS set 2 in the DCI containing the aperiodic SRS trigger. By using Alt.1 in the agreement about SRS resource groups from the </w:t>
      </w:r>
      <w:r w:rsidR="000C5565">
        <w:rPr>
          <w:lang w:val="en-US"/>
        </w:rPr>
        <w:t>email</w:t>
      </w:r>
      <w:r w:rsidR="00FA725B">
        <w:rPr>
          <w:lang w:val="en-US"/>
        </w:rPr>
        <w:t xml:space="preserve"> discussion</w:t>
      </w:r>
      <w:r w:rsidR="00753972">
        <w:rPr>
          <w:lang w:val="en-US"/>
        </w:rPr>
        <w:t xml:space="preserve"> (included </w:t>
      </w:r>
      <w:r w:rsidR="000C5565">
        <w:rPr>
          <w:lang w:val="en-US"/>
        </w:rPr>
        <w:t>above</w:t>
      </w:r>
      <w:r w:rsidR="00753972">
        <w:rPr>
          <w:lang w:val="en-US"/>
        </w:rPr>
        <w:t>)</w:t>
      </w:r>
      <w:r w:rsidR="00FA725B">
        <w:rPr>
          <w:lang w:val="en-US"/>
        </w:rPr>
        <w:t>, the TRP and UE ha</w:t>
      </w:r>
      <w:r w:rsidR="00280867">
        <w:rPr>
          <w:lang w:val="en-US"/>
        </w:rPr>
        <w:t>ve</w:t>
      </w:r>
      <w:r w:rsidR="00FA725B">
        <w:rPr>
          <w:lang w:val="en-US"/>
        </w:rPr>
        <w:t xml:space="preserve"> a mutual understanding that only one SRS resource can be selected from each SRS set</w:t>
      </w:r>
      <w:r w:rsidR="000040A7">
        <w:rPr>
          <w:lang w:val="en-US"/>
        </w:rPr>
        <w:t xml:space="preserve"> when triggering multiple SRS set simultaneously</w:t>
      </w:r>
      <w:r w:rsidR="00FA725B">
        <w:rPr>
          <w:lang w:val="en-US"/>
        </w:rPr>
        <w:t xml:space="preserve">. </w:t>
      </w:r>
      <w:r w:rsidR="00662B50">
        <w:rPr>
          <w:lang w:val="en-US"/>
        </w:rPr>
        <w:t xml:space="preserve">Hence the UE knows that one SRS set should be applied to one panel and the second SRS set to the second panel, as illustrated in Figure 4. Alt.1 seems to be the most efficient of the three alternatives, hence we propose that the Alt.1 should be agreed </w:t>
      </w:r>
      <w:r w:rsidR="000C5565">
        <w:rPr>
          <w:lang w:val="en-US"/>
        </w:rPr>
        <w:t>by RAN1:</w:t>
      </w:r>
    </w:p>
    <w:p w14:paraId="73D5AF1E" w14:textId="03C276DE" w:rsidR="00753972" w:rsidRDefault="00753972" w:rsidP="00C94DCD">
      <w:pPr>
        <w:numPr>
          <w:ilvl w:val="0"/>
          <w:numId w:val="38"/>
        </w:numPr>
        <w:overflowPunct/>
        <w:autoSpaceDE/>
        <w:autoSpaceDN/>
        <w:adjustRightInd/>
        <w:spacing w:after="0"/>
        <w:jc w:val="left"/>
        <w:textAlignment w:val="auto"/>
        <w:rPr>
          <w:lang w:val="en-US"/>
        </w:rPr>
      </w:pPr>
      <w:r>
        <w:rPr>
          <w:lang w:val="en-US"/>
        </w:rPr>
        <w:t xml:space="preserve">“Alt 1: Only one resource in each of multiple SRS sets can be transmitted at a given time instant </w:t>
      </w:r>
    </w:p>
    <w:p w14:paraId="67AC0596" w14:textId="218B3F7C" w:rsidR="00753972" w:rsidRDefault="00753972" w:rsidP="00C94DCD">
      <w:pPr>
        <w:numPr>
          <w:ilvl w:val="1"/>
          <w:numId w:val="38"/>
        </w:numPr>
        <w:overflowPunct/>
        <w:autoSpaceDE/>
        <w:autoSpaceDN/>
        <w:adjustRightInd/>
        <w:spacing w:after="0"/>
        <w:jc w:val="left"/>
        <w:textAlignment w:val="auto"/>
        <w:rPr>
          <w:lang w:val="en-US"/>
        </w:rPr>
      </w:pPr>
      <w:r>
        <w:rPr>
          <w:lang w:val="en-US"/>
        </w:rPr>
        <w:t>The SRS resources in different SRS resource sets (for a subset of the configured SRS resource sets) can be transmitted simultaneously “</w:t>
      </w:r>
    </w:p>
    <w:p w14:paraId="4F0FEFB5" w14:textId="77777777" w:rsidR="005619AB" w:rsidRDefault="005619AB" w:rsidP="005619AB">
      <w:pPr>
        <w:spacing w:after="0"/>
        <w:rPr>
          <w:lang w:val="en-US"/>
        </w:rPr>
      </w:pPr>
      <w:r w:rsidRPr="00AF55A8">
        <w:rPr>
          <w:b/>
          <w:lang w:val="en-US"/>
        </w:rPr>
        <w:t>Proposal</w:t>
      </w:r>
      <w:r>
        <w:rPr>
          <w:lang w:val="en-US"/>
        </w:rPr>
        <w:t>:</w:t>
      </w:r>
    </w:p>
    <w:p w14:paraId="58C72A2F" w14:textId="1154FA8E" w:rsidR="005619AB" w:rsidRPr="00C94DCD" w:rsidRDefault="005619AB" w:rsidP="00C94DCD">
      <w:pPr>
        <w:pStyle w:val="ListParagraph"/>
        <w:numPr>
          <w:ilvl w:val="0"/>
          <w:numId w:val="48"/>
        </w:numPr>
        <w:suppressLineNumbers/>
        <w:spacing w:after="120"/>
        <w:rPr>
          <w:lang w:val="en-US"/>
        </w:rPr>
      </w:pPr>
      <w:r w:rsidRPr="00C94DCD">
        <w:rPr>
          <w:lang w:val="en-US"/>
        </w:rPr>
        <w:t>Select Alt.1 above out of the three possible alternatives for SRS resource grouping from email discussion [90b-nr-12]</w:t>
      </w:r>
    </w:p>
    <w:p w14:paraId="5A86E78F" w14:textId="565FFCBB" w:rsidR="00753972" w:rsidRDefault="00662B50" w:rsidP="00981748">
      <w:pPr>
        <w:rPr>
          <w:lang w:val="en-US"/>
        </w:rPr>
      </w:pPr>
      <w:r>
        <w:rPr>
          <w:lang w:val="en-US"/>
        </w:rPr>
        <w:t>The TRP then measures on the transmitted SRSs and determines one preferred SRS resource per SRS resource set. These preferred SRS resources can now be used to update the spatial QCL assumption for SRS set 4. There are still no agreements exactly how the spatial QCL assumption for an SRS set 4 should be updated, however, one way could be to use high</w:t>
      </w:r>
      <w:r w:rsidR="00280867">
        <w:rPr>
          <w:lang w:val="en-US"/>
        </w:rPr>
        <w:t>er</w:t>
      </w:r>
      <w:r>
        <w:rPr>
          <w:lang w:val="en-US"/>
        </w:rPr>
        <w:t xml:space="preserve"> layer signaling to change a spatial information element in the SRS set</w:t>
      </w:r>
      <w:r w:rsidR="000040A7">
        <w:rPr>
          <w:lang w:val="en-US"/>
        </w:rPr>
        <w:t xml:space="preserve"> configuration</w:t>
      </w:r>
      <w:r>
        <w:rPr>
          <w:lang w:val="en-US"/>
        </w:rPr>
        <w:t>. Yet another way could be to update a TCI state with the preferred SRS resources and then associate that TCI state to a certain SRS set, either through MAC-CE or DCI signaling. After the spatial QCL assumption has been established for SRS set 4, the procedure for non-codebook based UL transmissions can be initiated. In step 4 the TRP triggers an aperiodic SRS transmission using DCI with a reference to SRS set 4. The UE then determines candidate precoders for th</w:t>
      </w:r>
      <w:r w:rsidR="000040A7">
        <w:rPr>
          <w:lang w:val="en-US"/>
        </w:rPr>
        <w:t>e 6</w:t>
      </w:r>
      <w:r>
        <w:rPr>
          <w:lang w:val="en-US"/>
        </w:rPr>
        <w:t xml:space="preserve"> SRS resources in SRS set 4. The candidate precoders are determined by using reciprocity based on the DL-RS indicated in the SRS set 4 configuration.</w:t>
      </w:r>
      <w:r w:rsidR="00C630FA">
        <w:rPr>
          <w:lang w:val="en-US"/>
        </w:rPr>
        <w:t xml:space="preserve"> </w:t>
      </w:r>
      <w:r w:rsidR="000040A7">
        <w:rPr>
          <w:lang w:val="en-US"/>
        </w:rPr>
        <w:t>It</w:t>
      </w:r>
      <w:r w:rsidR="00C630FA">
        <w:rPr>
          <w:lang w:val="en-US"/>
        </w:rPr>
        <w:t xml:space="preserve"> is important that</w:t>
      </w:r>
      <w:r w:rsidR="000040A7">
        <w:rPr>
          <w:lang w:val="en-US"/>
        </w:rPr>
        <w:t xml:space="preserve"> the UE receives the</w:t>
      </w:r>
      <w:r w:rsidR="00C630FA">
        <w:rPr>
          <w:lang w:val="en-US"/>
        </w:rPr>
        <w:t xml:space="preserve"> DL-RS </w:t>
      </w:r>
      <w:r w:rsidR="000040A7">
        <w:rPr>
          <w:lang w:val="en-US"/>
        </w:rPr>
        <w:t>using the same</w:t>
      </w:r>
      <w:r w:rsidR="00C630FA">
        <w:rPr>
          <w:lang w:val="en-US"/>
        </w:rPr>
        <w:t xml:space="preserve"> spatial QCL assumptions</w:t>
      </w:r>
      <w:r w:rsidR="000040A7">
        <w:rPr>
          <w:lang w:val="en-US"/>
        </w:rPr>
        <w:t xml:space="preserve"> (i.e. same analog beams)</w:t>
      </w:r>
      <w:r w:rsidR="00C630FA">
        <w:rPr>
          <w:lang w:val="en-US"/>
        </w:rPr>
        <w:t xml:space="preserve"> as </w:t>
      </w:r>
      <w:r w:rsidR="000040A7">
        <w:rPr>
          <w:lang w:val="en-US"/>
        </w:rPr>
        <w:t xml:space="preserve">now </w:t>
      </w:r>
      <w:r w:rsidR="00C630FA">
        <w:rPr>
          <w:lang w:val="en-US"/>
        </w:rPr>
        <w:t>is associated with SRS set 4</w:t>
      </w:r>
      <w:r w:rsidR="000040A7">
        <w:rPr>
          <w:lang w:val="en-US"/>
        </w:rPr>
        <w:t xml:space="preserve">, otherwise the physical channel that is estimated by the received DL-RS will not be the same physical channel as the precoded SRS will be transmitted on (which is a must if reciprocity based beamforming should </w:t>
      </w:r>
      <w:r w:rsidR="0010258D">
        <w:rPr>
          <w:lang w:val="en-US"/>
        </w:rPr>
        <w:t>function properly</w:t>
      </w:r>
      <w:r w:rsidR="000040A7">
        <w:rPr>
          <w:lang w:val="en-US"/>
        </w:rPr>
        <w:t>)</w:t>
      </w:r>
      <w:r w:rsidR="00C630FA">
        <w:rPr>
          <w:lang w:val="en-US"/>
        </w:rPr>
        <w:t xml:space="preserve">. The UE then transmits the precoded SRS resources using the analog beams corresponding to the spatial QCL assumption for SRS set 4, as illustrated in Figure 5. In step 6 the TRP determines preferred SRI(s) and MCS and signals this back to the UE in an UL grant. </w:t>
      </w:r>
      <w:r w:rsidR="000040A7">
        <w:rPr>
          <w:lang w:val="en-US"/>
        </w:rPr>
        <w:t>Note that the SRS</w:t>
      </w:r>
      <w:r w:rsidR="00730000">
        <w:rPr>
          <w:lang w:val="en-US"/>
        </w:rPr>
        <w:t xml:space="preserve"> set 4 contains 6 SRS resources and four </w:t>
      </w:r>
      <w:r w:rsidR="000040A7">
        <w:rPr>
          <w:lang w:val="en-US"/>
        </w:rPr>
        <w:t>baseband</w:t>
      </w:r>
      <w:r w:rsidR="00730000">
        <w:rPr>
          <w:lang w:val="en-US"/>
        </w:rPr>
        <w:t xml:space="preserve"> ports, which means that there are more SRS resources than maximal number of layers that the UE can support. This means that the TRP only can select at maximum 4 out of the 6 SRS resources. </w:t>
      </w:r>
      <w:r w:rsidR="00C630FA">
        <w:rPr>
          <w:lang w:val="en-US"/>
        </w:rPr>
        <w:t>The UE then applies the precoder corresponding to the signaled SRI(s) on PUSCH and transmits PUSCH using the same analog beams as used during the transmission of the SRS resources belonging to SRS set 4 in step 5.</w:t>
      </w:r>
    </w:p>
    <w:p w14:paraId="1ADB2C15" w14:textId="77777777" w:rsidR="005619AB" w:rsidRDefault="005619AB" w:rsidP="00C94DCD">
      <w:pPr>
        <w:keepNext/>
        <w:spacing w:after="0"/>
        <w:rPr>
          <w:lang w:val="en-US"/>
        </w:rPr>
      </w:pPr>
      <w:r w:rsidRPr="00AF55A8">
        <w:rPr>
          <w:b/>
          <w:lang w:val="en-US"/>
        </w:rPr>
        <w:t>Proposal</w:t>
      </w:r>
      <w:r>
        <w:rPr>
          <w:lang w:val="en-US"/>
        </w:rPr>
        <w:t>:</w:t>
      </w:r>
    </w:p>
    <w:p w14:paraId="6536F446" w14:textId="7C21E98F" w:rsidR="005619AB" w:rsidRPr="00AF55A8" w:rsidRDefault="005619AB" w:rsidP="005619AB">
      <w:pPr>
        <w:pStyle w:val="ListParagraph"/>
        <w:numPr>
          <w:ilvl w:val="0"/>
          <w:numId w:val="47"/>
        </w:numPr>
        <w:rPr>
          <w:lang w:val="en-US"/>
        </w:rPr>
      </w:pPr>
      <w:r>
        <w:rPr>
          <w:lang w:val="en-US"/>
        </w:rPr>
        <w:t>A</w:t>
      </w:r>
      <w:r w:rsidR="006224E3">
        <w:rPr>
          <w:lang w:val="en-US"/>
        </w:rPr>
        <w:t>n</w:t>
      </w:r>
      <w:r>
        <w:rPr>
          <w:lang w:val="en-US"/>
        </w:rPr>
        <w:t xml:space="preserve"> SRS resource set can contain more SRS resources than maximum number of layers that the UE can support.</w:t>
      </w:r>
    </w:p>
    <w:p w14:paraId="10AAC0CE" w14:textId="77777777" w:rsidR="00662B50" w:rsidRDefault="00662B50" w:rsidP="00981748">
      <w:pPr>
        <w:rPr>
          <w:lang w:val="en-US"/>
        </w:rPr>
      </w:pPr>
    </w:p>
    <w:p w14:paraId="2913EFAF" w14:textId="5534C2FB" w:rsidR="00CB30C3" w:rsidRDefault="0081305C" w:rsidP="00C94DCD">
      <w:pPr>
        <w:jc w:val="center"/>
        <w:rPr>
          <w:lang w:val="en-US"/>
        </w:rPr>
      </w:pPr>
      <w:r w:rsidRPr="0081305C">
        <w:rPr>
          <w:noProof/>
          <w:lang w:val="en-US" w:eastAsia="en-US"/>
        </w:rPr>
        <w:drawing>
          <wp:inline distT="0" distB="0" distL="0" distR="0" wp14:anchorId="13F8DA2E" wp14:editId="03865C30">
            <wp:extent cx="5943600" cy="3573109"/>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573109"/>
                    </a:xfrm>
                    <a:prstGeom prst="rect">
                      <a:avLst/>
                    </a:prstGeom>
                    <a:noFill/>
                    <a:ln>
                      <a:noFill/>
                    </a:ln>
                  </pic:spPr>
                </pic:pic>
              </a:graphicData>
            </a:graphic>
          </wp:inline>
        </w:drawing>
      </w:r>
      <w:r w:rsidRPr="0081305C">
        <w:rPr>
          <w:lang w:val="en-US"/>
        </w:rPr>
        <w:t xml:space="preserve"> </w:t>
      </w:r>
    </w:p>
    <w:p w14:paraId="496C0E8E" w14:textId="3A3C9E8C" w:rsidR="004F774E" w:rsidRDefault="004F774E" w:rsidP="00C94DCD">
      <w:pPr>
        <w:pStyle w:val="Caption"/>
        <w:rPr>
          <w:lang w:val="en-US"/>
        </w:rPr>
      </w:pPr>
      <w:r>
        <w:t xml:space="preserve">Figure </w:t>
      </w:r>
      <w:r>
        <w:fldChar w:fldCharType="begin"/>
      </w:r>
      <w:r>
        <w:instrText xml:space="preserve"> SEQ Figure \* ARABIC </w:instrText>
      </w:r>
      <w:r>
        <w:fldChar w:fldCharType="separate"/>
      </w:r>
      <w:r w:rsidR="00662B50">
        <w:rPr>
          <w:noProof/>
        </w:rPr>
        <w:t>3</w:t>
      </w:r>
      <w:r>
        <w:fldChar w:fldCharType="end"/>
      </w:r>
      <w:r>
        <w:tab/>
      </w:r>
      <w:r w:rsidR="00AB62E1">
        <w:t>Example of how UL beam management and non-codebook based UL transmission can be used in parallel with</w:t>
      </w:r>
      <w:r w:rsidR="00A4417F">
        <w:t>out</w:t>
      </w:r>
      <w:r w:rsidR="00AB62E1">
        <w:t xml:space="preserve"> mis-interpretation of SRIs.</w:t>
      </w:r>
    </w:p>
    <w:p w14:paraId="5D90BC38" w14:textId="6B7D14C7" w:rsidR="00CB30C3" w:rsidRDefault="00FA725B" w:rsidP="00C94DCD">
      <w:pPr>
        <w:jc w:val="center"/>
        <w:rPr>
          <w:lang w:val="en-US"/>
        </w:rPr>
      </w:pPr>
      <w:r w:rsidRPr="00FA725B">
        <w:rPr>
          <w:noProof/>
          <w:lang w:val="en-US" w:eastAsia="en-US"/>
        </w:rPr>
        <w:drawing>
          <wp:inline distT="0" distB="0" distL="0" distR="0" wp14:anchorId="3893050A" wp14:editId="24E442C0">
            <wp:extent cx="3166581" cy="2349399"/>
            <wp:effectExtent l="0" t="0" r="0" b="0"/>
            <wp:docPr id="46" name="Picture 45">
              <a:extLst xmlns:a="http://schemas.openxmlformats.org/drawingml/2006/main">
                <a:ext uri="{FF2B5EF4-FFF2-40B4-BE49-F238E27FC236}">
                  <a16:creationId xmlns:a16="http://schemas.microsoft.com/office/drawing/2014/main" id="{ABCAE0CA-FB9F-44CA-92C0-92B92B0A47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5">
                      <a:extLst>
                        <a:ext uri="{FF2B5EF4-FFF2-40B4-BE49-F238E27FC236}">
                          <a16:creationId xmlns:a16="http://schemas.microsoft.com/office/drawing/2014/main" id="{ABCAE0CA-FB9F-44CA-92C0-92B92B0A4763}"/>
                        </a:ext>
                      </a:extLst>
                    </pic:cNvPr>
                    <pic:cNvPicPr>
                      <a:picLocks noChangeAspect="1"/>
                    </pic:cNvPicPr>
                  </pic:nvPicPr>
                  <pic:blipFill>
                    <a:blip r:embed="rId11"/>
                    <a:stretch>
                      <a:fillRect/>
                    </a:stretch>
                  </pic:blipFill>
                  <pic:spPr>
                    <a:xfrm>
                      <a:off x="0" y="0"/>
                      <a:ext cx="3172696" cy="2353936"/>
                    </a:xfrm>
                    <a:prstGeom prst="rect">
                      <a:avLst/>
                    </a:prstGeom>
                  </pic:spPr>
                </pic:pic>
              </a:graphicData>
            </a:graphic>
          </wp:inline>
        </w:drawing>
      </w:r>
    </w:p>
    <w:p w14:paraId="2E70DE82" w14:textId="1BF5DC3D" w:rsidR="00FA725B" w:rsidRDefault="00FA725B" w:rsidP="00C94DCD">
      <w:pPr>
        <w:pStyle w:val="Caption"/>
        <w:rPr>
          <w:lang w:val="en-US"/>
        </w:rPr>
      </w:pPr>
      <w:r>
        <w:t xml:space="preserve">Figure </w:t>
      </w:r>
      <w:r>
        <w:fldChar w:fldCharType="begin"/>
      </w:r>
      <w:r>
        <w:instrText xml:space="preserve"> SEQ Figure \* ARABIC </w:instrText>
      </w:r>
      <w:r>
        <w:fldChar w:fldCharType="separate"/>
      </w:r>
      <w:r w:rsidR="00662B50">
        <w:rPr>
          <w:noProof/>
        </w:rPr>
        <w:t>4</w:t>
      </w:r>
      <w:r>
        <w:fldChar w:fldCharType="end"/>
      </w:r>
      <w:r>
        <w:tab/>
      </w:r>
      <w:r w:rsidR="00AB62E1">
        <w:t>Example of SRS resource transmi</w:t>
      </w:r>
      <w:r w:rsidR="001C074F">
        <w:t>ssion during UL beam management</w:t>
      </w:r>
    </w:p>
    <w:p w14:paraId="516AEEA6" w14:textId="5489F5DF" w:rsidR="00FA725B" w:rsidRDefault="001A6C7C" w:rsidP="00C94DCD">
      <w:pPr>
        <w:jc w:val="center"/>
        <w:rPr>
          <w:lang w:val="en-US"/>
        </w:rPr>
      </w:pPr>
      <w:r w:rsidRPr="001A6C7C">
        <w:rPr>
          <w:noProof/>
          <w:lang w:val="en-US" w:eastAsia="en-US"/>
        </w:rPr>
        <w:lastRenderedPageBreak/>
        <w:drawing>
          <wp:inline distT="0" distB="0" distL="0" distR="0" wp14:anchorId="4BAA45DA" wp14:editId="1A04A820">
            <wp:extent cx="2534593" cy="2406701"/>
            <wp:effectExtent l="0" t="0" r="0" b="0"/>
            <wp:docPr id="5" name="Picture 4">
              <a:extLst xmlns:a="http://schemas.openxmlformats.org/drawingml/2006/main">
                <a:ext uri="{FF2B5EF4-FFF2-40B4-BE49-F238E27FC236}">
                  <a16:creationId xmlns:a16="http://schemas.microsoft.com/office/drawing/2014/main" id="{11E364D4-7626-4E40-B779-0EB66468D7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1E364D4-7626-4E40-B779-0EB66468D7D0}"/>
                        </a:ext>
                      </a:extLst>
                    </pic:cNvPr>
                    <pic:cNvPicPr>
                      <a:picLocks noChangeAspect="1"/>
                    </pic:cNvPicPr>
                  </pic:nvPicPr>
                  <pic:blipFill>
                    <a:blip r:embed="rId12"/>
                    <a:stretch>
                      <a:fillRect/>
                    </a:stretch>
                  </pic:blipFill>
                  <pic:spPr>
                    <a:xfrm>
                      <a:off x="0" y="0"/>
                      <a:ext cx="2539982" cy="2411818"/>
                    </a:xfrm>
                    <a:prstGeom prst="rect">
                      <a:avLst/>
                    </a:prstGeom>
                  </pic:spPr>
                </pic:pic>
              </a:graphicData>
            </a:graphic>
          </wp:inline>
        </w:drawing>
      </w:r>
    </w:p>
    <w:p w14:paraId="26E77D94" w14:textId="67E13924" w:rsidR="00FA725B" w:rsidRDefault="00662B50" w:rsidP="00C94DCD">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tab/>
      </w:r>
      <w:r w:rsidR="00AB62E1">
        <w:t>Example of SRS resource transmission for non-codebook based UL transmissions</w:t>
      </w:r>
    </w:p>
    <w:p w14:paraId="1F5B8759" w14:textId="10B238AE" w:rsidR="00FC42F8" w:rsidRPr="006771C8" w:rsidRDefault="00594590" w:rsidP="00FC42F8">
      <w:pPr>
        <w:pStyle w:val="Heading1"/>
      </w:pPr>
      <w:bookmarkStart w:id="3" w:name="_Toc494715376"/>
      <w:bookmarkStart w:id="4" w:name="_Toc494716060"/>
      <w:bookmarkStart w:id="5" w:name="_Toc494724514"/>
      <w:bookmarkStart w:id="6" w:name="_Toc494729451"/>
      <w:bookmarkEnd w:id="3"/>
      <w:bookmarkEnd w:id="4"/>
      <w:bookmarkEnd w:id="5"/>
      <w:bookmarkEnd w:id="6"/>
      <w:commentRangeStart w:id="7"/>
      <w:commentRangeStart w:id="8"/>
      <w:r>
        <w:rPr>
          <w:lang w:val="en-US"/>
        </w:rPr>
        <w:t>Details of signaling multiple SRIs in UL grant</w:t>
      </w:r>
    </w:p>
    <w:p w14:paraId="156425BF" w14:textId="77777777" w:rsidR="00FC42F8" w:rsidRPr="00025E1F" w:rsidRDefault="00FC42F8" w:rsidP="00FC42F8">
      <w:pPr>
        <w:rPr>
          <w:lang w:val="en-US"/>
        </w:rPr>
      </w:pPr>
      <w:r w:rsidRPr="00025E1F">
        <w:rPr>
          <w:lang w:val="en-US"/>
        </w:rPr>
        <w:t>To indicate multiple SRI(s) in the DCI, one option is to use a size-</w:t>
      </w:r>
      <m:oMath>
        <m:r>
          <w:rPr>
            <w:rFonts w:ascii="Cambria Math" w:hAnsi="Cambria Math"/>
          </w:rPr>
          <m:t>N</m:t>
        </m:r>
        <m:r>
          <w:rPr>
            <w:rFonts w:ascii="Cambria Math" w:hAnsi="Cambria Math"/>
            <w:lang w:val="en-US"/>
          </w:rPr>
          <m:t xml:space="preserve"> </m:t>
        </m:r>
      </m:oMath>
      <w:r w:rsidRPr="00025E1F">
        <w:rPr>
          <w:lang w:val="en-US"/>
        </w:rPr>
        <w:t xml:space="preserve">bitmap, where </w:t>
      </w:r>
      <m:oMath>
        <m:r>
          <w:rPr>
            <w:rFonts w:ascii="Cambria Math" w:hAnsi="Cambria Math"/>
          </w:rPr>
          <m:t>N</m:t>
        </m:r>
      </m:oMath>
      <w:r w:rsidRPr="00025E1F">
        <w:rPr>
          <w:lang w:val="en-US"/>
        </w:rPr>
        <w:t xml:space="preserve"> is the number of SRS resources (corresponding to the maximum rank) and each bit indicates if the SRS resource shall be used to transmit a PUSCH layer or not. However, this is not a very efficient way of signaling which wastes DCI overhead.</w:t>
      </w:r>
    </w:p>
    <w:p w14:paraId="3E08BDA5" w14:textId="0D8E9A4E" w:rsidR="00FC42F8" w:rsidRDefault="00FC42F8" w:rsidP="00FC42F8">
      <w:pPr>
        <w:rPr>
          <w:lang w:val="en-US"/>
        </w:rPr>
      </w:pPr>
      <w:r w:rsidRPr="00025E1F">
        <w:rPr>
          <w:lang w:val="en-US"/>
        </w:rPr>
        <w:t xml:space="preserve">Another option is to, for each rank, jointly indicate which SRS resources shall be used, and then jointly encode TRI and the multiple SRI(s). In this case, the SRI signaling from the TRP to the UE consists of indicating  </w:t>
      </w:r>
      <m:oMath>
        <m:sSub>
          <m:sSubPr>
            <m:ctrlPr>
              <w:rPr>
                <w:rFonts w:ascii="Cambria Math" w:hAnsi="Cambria Math"/>
              </w:rPr>
            </m:ctrlPr>
          </m:sSubPr>
          <m:e>
            <m:r>
              <w:rPr>
                <w:rFonts w:ascii="Cambria Math" w:hAnsi="Cambria Math"/>
              </w:rPr>
              <m:t>S</m:t>
            </m:r>
          </m:e>
          <m:sub>
            <m:r>
              <w:rPr>
                <w:rFonts w:ascii="Cambria Math" w:hAnsi="Cambria Math"/>
              </w:rPr>
              <m:t>T</m:t>
            </m:r>
          </m:sub>
        </m:sSub>
        <m:r>
          <w:rPr>
            <w:rFonts w:ascii="Cambria Math" w:hAnsi="Cambria Math"/>
            <w:lang w:val="en-US"/>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lang w:val="en-US"/>
              </w:rPr>
              <m:t>=1</m:t>
            </m:r>
          </m:sub>
          <m:sup>
            <m:sSub>
              <m:sSubPr>
                <m:ctrlPr>
                  <w:rPr>
                    <w:rFonts w:ascii="Cambria Math" w:hAnsi="Cambria Math"/>
                  </w:rPr>
                </m:ctrlPr>
              </m:sSubPr>
              <m:e>
                <m:r>
                  <w:rPr>
                    <w:rFonts w:ascii="Cambria Math" w:hAnsi="Cambria Math"/>
                  </w:rPr>
                  <m:t>L</m:t>
                </m:r>
              </m:e>
              <m:sub>
                <m:r>
                  <w:rPr>
                    <w:rFonts w:ascii="Cambria Math" w:hAnsi="Cambria Math"/>
                  </w:rPr>
                  <m:t>max</m:t>
                </m:r>
              </m:sub>
            </m:sSub>
          </m:sup>
          <m:e>
            <m:sSub>
              <m:sSubPr>
                <m:ctrlPr>
                  <w:rPr>
                    <w:rFonts w:ascii="Cambria Math" w:hAnsi="Cambria Math"/>
                  </w:rPr>
                </m:ctrlPr>
              </m:sSubPr>
              <m:e>
                <m:r>
                  <w:rPr>
                    <w:rFonts w:ascii="Cambria Math" w:hAnsi="Cambria Math"/>
                  </w:rPr>
                  <m:t>S</m:t>
                </m:r>
              </m:e>
              <m:sub>
                <m:r>
                  <w:rPr>
                    <w:rFonts w:ascii="Cambria Math" w:hAnsi="Cambria Math"/>
                  </w:rPr>
                  <m:t>L</m:t>
                </m:r>
              </m:sub>
            </m:sSub>
          </m:e>
        </m:nary>
        <m:r>
          <m:rPr>
            <m:sty m:val="p"/>
          </m:rPr>
          <w:rPr>
            <w:rFonts w:ascii="Cambria Math" w:hAnsi="Cambria Math"/>
            <w:lang w:val="en-US"/>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lang w:val="en-US"/>
              </w:rPr>
              <m:t>=1</m:t>
            </m:r>
          </m:sub>
          <m:sup>
            <m:sSub>
              <m:sSubPr>
                <m:ctrlPr>
                  <w:rPr>
                    <w:rFonts w:ascii="Cambria Math" w:hAnsi="Cambria Math"/>
                  </w:rPr>
                </m:ctrlPr>
              </m:sSubPr>
              <m:e>
                <m:r>
                  <w:rPr>
                    <w:rFonts w:ascii="Cambria Math" w:hAnsi="Cambria Math"/>
                  </w:rPr>
                  <m:t>L</m:t>
                </m:r>
              </m:e>
              <m:sub>
                <m:r>
                  <w:rPr>
                    <w:rFonts w:ascii="Cambria Math" w:hAnsi="Cambria Math"/>
                  </w:rPr>
                  <m:t>max</m:t>
                </m:r>
              </m:sub>
            </m:sSub>
          </m:sup>
          <m:e>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L</m:t>
                    </m:r>
                  </m:den>
                </m:f>
              </m:e>
            </m:d>
          </m:e>
        </m:nary>
      </m:oMath>
      <w:r w:rsidRPr="00025E1F">
        <w:rPr>
          <w:lang w:val="en-US"/>
        </w:rPr>
        <w:t xml:space="preserve">  possible SRI states where </w:t>
      </w:r>
      <m:oMath>
        <m:sSub>
          <m:sSubPr>
            <m:ctrlPr>
              <w:rPr>
                <w:rFonts w:ascii="Cambria Math" w:hAnsi="Cambria Math"/>
              </w:rPr>
            </m:ctrlPr>
          </m:sSubPr>
          <m:e>
            <m:r>
              <w:rPr>
                <w:rFonts w:ascii="Cambria Math" w:hAnsi="Cambria Math"/>
              </w:rPr>
              <m:t>S</m:t>
            </m:r>
          </m:e>
          <m:sub>
            <m:r>
              <w:rPr>
                <w:rFonts w:ascii="Cambria Math" w:hAnsi="Cambria Math"/>
              </w:rPr>
              <m:t>k</m:t>
            </m:r>
          </m:sub>
        </m:sSub>
        <m:r>
          <m:rPr>
            <m:sty m:val="p"/>
          </m:rPr>
          <w:rPr>
            <w:rFonts w:ascii="Cambria Math" w:hAnsi="Cambria Math"/>
            <w:lang w:val="en-US"/>
          </w:rPr>
          <m:t>=</m:t>
        </m:r>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k</m:t>
                </m:r>
              </m:den>
            </m:f>
          </m:e>
        </m:d>
      </m:oMath>
      <w:r w:rsidRPr="00025E1F">
        <w:rPr>
          <w:lang w:val="en-US"/>
        </w:rPr>
        <w:t xml:space="preserve"> is the number of combinations </w:t>
      </w:r>
      <w:r w:rsidRPr="006771C8">
        <w:rPr>
          <w:lang w:val="en-US"/>
        </w:rPr>
        <w:t>of</w:t>
      </w:r>
      <w:r w:rsidRPr="00025E1F">
        <w:rPr>
          <w:lang w:val="en-US"/>
        </w:rPr>
        <w:t xml:space="preserve"> </w:t>
      </w:r>
      <m:oMath>
        <m:r>
          <w:rPr>
            <w:rFonts w:ascii="Cambria Math" w:hAnsi="Cambria Math"/>
          </w:rPr>
          <m:t>N</m:t>
        </m:r>
      </m:oMath>
      <w:r w:rsidRPr="00025E1F">
        <w:rPr>
          <w:lang w:val="en-US"/>
        </w:rPr>
        <w:t xml:space="preserve"> values taken </w:t>
      </w:r>
      <m:oMath>
        <m:r>
          <w:rPr>
            <w:rFonts w:ascii="Cambria Math" w:hAnsi="Cambria Math"/>
          </w:rPr>
          <m:t>k</m:t>
        </m:r>
      </m:oMath>
      <w:r w:rsidRPr="00025E1F">
        <w:rPr>
          <w:lang w:val="en-US"/>
        </w:rPr>
        <w:t xml:space="preserve"> at a time, and </w:t>
      </w:r>
      <m:oMath>
        <m:r>
          <w:rPr>
            <w:rFonts w:ascii="Cambria Math" w:hAnsi="Cambria Math"/>
          </w:rPr>
          <m:t>N</m:t>
        </m:r>
      </m:oMath>
      <w:r w:rsidRPr="00025E1F">
        <w:rPr>
          <w:lang w:val="en-US"/>
        </w:rPr>
        <w:t xml:space="preserve"> is the number of SRS resources, </w:t>
      </w:r>
      <m:oMath>
        <m:r>
          <w:rPr>
            <w:rFonts w:ascii="Cambria Math" w:hAnsi="Cambria Math"/>
          </w:rPr>
          <m:t>L</m:t>
        </m:r>
      </m:oMath>
      <w:r w:rsidRPr="00025E1F">
        <w:rPr>
          <w:lang w:val="en-US"/>
        </w:rPr>
        <w:t xml:space="preserve"> the transmission rank, and </w:t>
      </w:r>
      <m:oMath>
        <m:sSub>
          <m:sSubPr>
            <m:ctrlPr>
              <w:rPr>
                <w:rFonts w:ascii="Cambria Math" w:hAnsi="Cambria Math"/>
              </w:rPr>
            </m:ctrlPr>
          </m:sSubPr>
          <m:e>
            <m:r>
              <w:rPr>
                <w:rFonts w:ascii="Cambria Math" w:hAnsi="Cambria Math"/>
              </w:rPr>
              <m:t>L</m:t>
            </m:r>
          </m:e>
          <m:sub>
            <m:r>
              <w:rPr>
                <w:rFonts w:ascii="Cambria Math" w:hAnsi="Cambria Math"/>
              </w:rPr>
              <m:t>max</m:t>
            </m:r>
          </m:sub>
        </m:sSub>
      </m:oMath>
      <w:r w:rsidRPr="00025E1F">
        <w:rPr>
          <w:lang w:val="en-US"/>
        </w:rPr>
        <w:t xml:space="preserve">  the maximum transmission rank the UE is capable of.  For example, with </w:t>
      </w:r>
      <m:oMath>
        <m:r>
          <w:rPr>
            <w:rFonts w:ascii="Cambria Math" w:hAnsi="Cambria Math"/>
          </w:rPr>
          <m:t>N</m:t>
        </m:r>
        <m:r>
          <m:rPr>
            <m:sty m:val="p"/>
          </m:rPr>
          <w:rPr>
            <w:rFonts w:ascii="Cambria Math" w:hAnsi="Cambria Math"/>
            <w:lang w:val="en-US"/>
          </w:rPr>
          <m:t>=8</m:t>
        </m:r>
      </m:oMath>
      <w:r w:rsidRPr="00025E1F">
        <w:rPr>
          <w:lang w:val="en-US"/>
        </w:rPr>
        <w:t xml:space="preserve"> and </w:t>
      </w:r>
      <m:oMath>
        <m:sSub>
          <m:sSubPr>
            <m:ctrlPr>
              <w:rPr>
                <w:rFonts w:ascii="Cambria Math" w:hAnsi="Cambria Math"/>
              </w:rPr>
            </m:ctrlPr>
          </m:sSubPr>
          <m:e>
            <m:r>
              <w:rPr>
                <w:rFonts w:ascii="Cambria Math" w:hAnsi="Cambria Math"/>
              </w:rPr>
              <m:t>L</m:t>
            </m:r>
          </m:e>
          <m:sub>
            <m:r>
              <w:rPr>
                <w:rFonts w:ascii="Cambria Math" w:hAnsi="Cambria Math"/>
              </w:rPr>
              <m:t>max</m:t>
            </m:r>
          </m:sub>
        </m:sSub>
        <m:r>
          <m:rPr>
            <m:sty m:val="p"/>
          </m:rPr>
          <w:rPr>
            <w:rFonts w:ascii="Cambria Math" w:hAnsi="Cambria Math"/>
            <w:lang w:val="en-US"/>
          </w:rPr>
          <m:t>=2</m:t>
        </m:r>
      </m:oMath>
      <w:r w:rsidRPr="00025E1F">
        <w:rPr>
          <w:lang w:val="en-US"/>
        </w:rPr>
        <w:t xml:space="preserve">, then the total possible number of SRI states </w:t>
      </w:r>
      <m:oMath>
        <m:sSub>
          <m:sSubPr>
            <m:ctrlPr>
              <w:rPr>
                <w:rFonts w:ascii="Cambria Math" w:hAnsi="Cambria Math"/>
              </w:rPr>
            </m:ctrlPr>
          </m:sSubPr>
          <m:e>
            <m:r>
              <w:rPr>
                <w:rFonts w:ascii="Cambria Math" w:hAnsi="Cambria Math"/>
              </w:rPr>
              <m:t>S</m:t>
            </m:r>
          </m:e>
          <m:sub>
            <m:r>
              <w:rPr>
                <w:rFonts w:ascii="Cambria Math" w:hAnsi="Cambria Math"/>
              </w:rPr>
              <m:t>T</m:t>
            </m:r>
          </m:sub>
        </m:sSub>
        <m:r>
          <m:rPr>
            <m:sty m:val="p"/>
          </m:rPr>
          <w:rPr>
            <w:rFonts w:ascii="Cambria Math" w:hAnsi="Cambria Math"/>
            <w:lang w:val="en-US"/>
          </w:rPr>
          <m:t>=</m:t>
        </m:r>
        <m:sSub>
          <m:sSubPr>
            <m:ctrlPr>
              <w:rPr>
                <w:rFonts w:ascii="Cambria Math" w:hAnsi="Cambria Math"/>
              </w:rPr>
            </m:ctrlPr>
          </m:sSubPr>
          <m:e>
            <m:r>
              <w:rPr>
                <w:rFonts w:ascii="Cambria Math" w:hAnsi="Cambria Math"/>
              </w:rPr>
              <m:t>S</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rPr>
            </m:ctrlPr>
          </m:sSubPr>
          <m:e>
            <m:r>
              <w:rPr>
                <w:rFonts w:ascii="Cambria Math" w:hAnsi="Cambria Math"/>
              </w:rPr>
              <m:t>S</m:t>
            </m:r>
          </m:e>
          <m:sub>
            <m:r>
              <m:rPr>
                <m:sty m:val="p"/>
              </m:rPr>
              <w:rPr>
                <w:rFonts w:ascii="Cambria Math" w:hAnsi="Cambria Math"/>
                <w:lang w:val="en-US"/>
              </w:rPr>
              <m:t>2</m:t>
            </m:r>
          </m:sub>
        </m:sSub>
        <m:r>
          <m:rPr>
            <m:sty m:val="p"/>
          </m:rPr>
          <w:rPr>
            <w:rFonts w:ascii="Cambria Math" w:hAnsi="Cambria Math"/>
            <w:lang w:val="en-US"/>
          </w:rPr>
          <m:t xml:space="preserve"> =</m:t>
        </m:r>
        <m:d>
          <m:dPr>
            <m:ctrlPr>
              <w:rPr>
                <w:rFonts w:ascii="Cambria Math" w:hAnsi="Cambria Math"/>
              </w:rPr>
            </m:ctrlPr>
          </m:dPr>
          <m:e>
            <m:f>
              <m:fPr>
                <m:type m:val="noBar"/>
                <m:ctrlPr>
                  <w:rPr>
                    <w:rFonts w:ascii="Cambria Math" w:hAnsi="Cambria Math"/>
                  </w:rPr>
                </m:ctrlPr>
              </m:fPr>
              <m:num>
                <m:r>
                  <m:rPr>
                    <m:sty m:val="p"/>
                  </m:rPr>
                  <w:rPr>
                    <w:rFonts w:ascii="Cambria Math" w:hAnsi="Cambria Math"/>
                    <w:lang w:val="en-US"/>
                  </w:rPr>
                  <m:t>8</m:t>
                </m:r>
              </m:num>
              <m:den>
                <m:r>
                  <m:rPr>
                    <m:sty m:val="p"/>
                  </m:rPr>
                  <w:rPr>
                    <w:rFonts w:ascii="Cambria Math" w:hAnsi="Cambria Math"/>
                    <w:lang w:val="en-US"/>
                  </w:rPr>
                  <m:t>1</m:t>
                </m:r>
              </m:den>
            </m:f>
          </m:e>
        </m:d>
        <m:r>
          <m:rPr>
            <m:sty m:val="p"/>
          </m:rPr>
          <w:rPr>
            <w:rFonts w:ascii="Cambria Math" w:hAnsi="Cambria Math"/>
            <w:lang w:val="en-US"/>
          </w:rPr>
          <m:t>+</m:t>
        </m:r>
        <m:d>
          <m:dPr>
            <m:ctrlPr>
              <w:rPr>
                <w:rFonts w:ascii="Cambria Math" w:hAnsi="Cambria Math"/>
              </w:rPr>
            </m:ctrlPr>
          </m:dPr>
          <m:e>
            <m:f>
              <m:fPr>
                <m:type m:val="noBar"/>
                <m:ctrlPr>
                  <w:rPr>
                    <w:rFonts w:ascii="Cambria Math" w:hAnsi="Cambria Math"/>
                  </w:rPr>
                </m:ctrlPr>
              </m:fPr>
              <m:num>
                <m:r>
                  <m:rPr>
                    <m:sty m:val="p"/>
                  </m:rPr>
                  <w:rPr>
                    <w:rFonts w:ascii="Cambria Math" w:hAnsi="Cambria Math"/>
                    <w:lang w:val="en-US"/>
                  </w:rPr>
                  <m:t>8</m:t>
                </m:r>
              </m:num>
              <m:den>
                <m:r>
                  <m:rPr>
                    <m:sty m:val="p"/>
                  </m:rPr>
                  <w:rPr>
                    <w:rFonts w:ascii="Cambria Math" w:hAnsi="Cambria Math"/>
                    <w:lang w:val="en-US"/>
                  </w:rPr>
                  <m:t>2</m:t>
                </m:r>
              </m:den>
            </m:f>
          </m:e>
        </m:d>
        <m:r>
          <m:rPr>
            <m:sty m:val="p"/>
          </m:rPr>
          <w:rPr>
            <w:rFonts w:ascii="Cambria Math" w:hAnsi="Cambria Math"/>
            <w:lang w:val="en-US"/>
          </w:rPr>
          <m:t>=8+ 28=36</m:t>
        </m:r>
      </m:oMath>
      <w:r w:rsidRPr="00025E1F">
        <w:rPr>
          <w:lang w:val="en-US"/>
        </w:rPr>
        <w:t xml:space="preserve">. This means that 6 bits are required to indicate the chosen SRI state to the UE, compared with </w:t>
      </w:r>
      <m:oMath>
        <m:r>
          <w:rPr>
            <w:rFonts w:ascii="Cambria Math" w:hAnsi="Cambria Math"/>
          </w:rPr>
          <m:t>N</m:t>
        </m:r>
        <m:r>
          <w:rPr>
            <w:rFonts w:ascii="Cambria Math" w:hAnsi="Cambria Math"/>
            <w:lang w:val="en-US"/>
          </w:rPr>
          <m:t>=8</m:t>
        </m:r>
      </m:oMath>
      <w:r w:rsidRPr="00025E1F">
        <w:rPr>
          <w:lang w:val="en-US"/>
        </w:rPr>
        <w:t xml:space="preserve"> bits if the size-</w:t>
      </w:r>
      <m:oMath>
        <m:r>
          <w:rPr>
            <w:rFonts w:ascii="Cambria Math" w:hAnsi="Cambria Math"/>
          </w:rPr>
          <m:t>N</m:t>
        </m:r>
        <m:r>
          <w:rPr>
            <w:rFonts w:ascii="Cambria Math" w:hAnsi="Cambria Math"/>
            <w:lang w:val="en-US"/>
          </w:rPr>
          <m:t xml:space="preserve"> </m:t>
        </m:r>
      </m:oMath>
      <w:r w:rsidRPr="00025E1F">
        <w:rPr>
          <w:lang w:val="en-US"/>
        </w:rPr>
        <w:t>bitmap approach was used.</w:t>
      </w:r>
    </w:p>
    <w:p w14:paraId="3F080EBA" w14:textId="77777777" w:rsidR="00F60038" w:rsidRDefault="00F60038" w:rsidP="00C94DCD">
      <w:pPr>
        <w:spacing w:after="0"/>
        <w:rPr>
          <w:b/>
          <w:lang w:val="en-US"/>
        </w:rPr>
      </w:pPr>
    </w:p>
    <w:p w14:paraId="3AE98E4A" w14:textId="555F2B2C" w:rsidR="00F60038" w:rsidRDefault="00F60038" w:rsidP="00C94DCD">
      <w:pPr>
        <w:spacing w:after="0"/>
        <w:rPr>
          <w:lang w:val="en-US"/>
        </w:rPr>
      </w:pPr>
      <w:r w:rsidRPr="00C94DCD">
        <w:rPr>
          <w:b/>
          <w:lang w:val="en-US"/>
        </w:rPr>
        <w:t>Proposal</w:t>
      </w:r>
      <w:r>
        <w:rPr>
          <w:lang w:val="en-US"/>
        </w:rPr>
        <w:t>:</w:t>
      </w:r>
    </w:p>
    <w:p w14:paraId="73C1FE69" w14:textId="2ED74C8D" w:rsidR="00F60038" w:rsidRPr="00C94DCD" w:rsidRDefault="00F60038" w:rsidP="00C94DCD">
      <w:pPr>
        <w:pStyle w:val="ListParagraph"/>
        <w:numPr>
          <w:ilvl w:val="0"/>
          <w:numId w:val="47"/>
        </w:numPr>
        <w:rPr>
          <w:lang w:val="en-US"/>
        </w:rPr>
      </w:pPr>
      <w:r w:rsidRPr="00C94DCD">
        <w:rPr>
          <w:lang w:val="en-US"/>
        </w:rPr>
        <w:t>To indicate multiple SRI(s) in DCI, jointly encode the rank and the selection of the group of SRIs</w:t>
      </w:r>
    </w:p>
    <w:commentRangeEnd w:id="7"/>
    <w:commentRangeEnd w:id="8"/>
    <w:p w14:paraId="134D39D9" w14:textId="1A31432E" w:rsidR="00C01F33" w:rsidRDefault="00C01F33" w:rsidP="003A0E41">
      <w:pPr>
        <w:pStyle w:val="Heading1"/>
      </w:pPr>
      <w:r w:rsidRPr="00CE0424">
        <w:t>Conclusion</w:t>
      </w:r>
      <w:r w:rsidR="00AE2FEB">
        <w:t>s</w:t>
      </w:r>
    </w:p>
    <w:p w14:paraId="2635CA40" w14:textId="1BE33356" w:rsidR="007D3741" w:rsidRPr="00C94DCD" w:rsidRDefault="007D3741" w:rsidP="00C94DCD">
      <w:pPr>
        <w:pStyle w:val="BodyText"/>
        <w:rPr>
          <w:lang w:val="en-US"/>
        </w:rPr>
      </w:pPr>
      <w:r w:rsidRPr="00E26B6B">
        <w:rPr>
          <w:lang w:val="en-US"/>
        </w:rPr>
        <w:t>In this contribution, we discuss</w:t>
      </w:r>
      <w:r>
        <w:rPr>
          <w:lang w:val="en-US"/>
        </w:rPr>
        <w:t>ed</w:t>
      </w:r>
      <w:r w:rsidRPr="00E26B6B">
        <w:rPr>
          <w:lang w:val="en-US"/>
        </w:rPr>
        <w:t xml:space="preserve"> </w:t>
      </w:r>
      <w:r>
        <w:rPr>
          <w:lang w:val="en-US"/>
        </w:rPr>
        <w:t>remaining issues of n</w:t>
      </w:r>
      <w:r w:rsidRPr="00E26B6B">
        <w:rPr>
          <w:lang w:val="en-US"/>
        </w:rPr>
        <w:t>on-codebook based UL transmission</w:t>
      </w:r>
      <w:r>
        <w:rPr>
          <w:lang w:val="en-US"/>
        </w:rPr>
        <w:t>.  In particular, how n</w:t>
      </w:r>
      <w:r w:rsidRPr="00E26B6B">
        <w:rPr>
          <w:lang w:val="en-US"/>
        </w:rPr>
        <w:t>on-codebook based UL transmission</w:t>
      </w:r>
      <w:r w:rsidDel="00976381">
        <w:rPr>
          <w:lang w:val="en-US"/>
        </w:rPr>
        <w:t xml:space="preserve"> </w:t>
      </w:r>
      <w:r>
        <w:rPr>
          <w:lang w:val="en-US"/>
        </w:rPr>
        <w:t>relates to UL beam management</w:t>
      </w:r>
      <w:r w:rsidR="00760609">
        <w:rPr>
          <w:lang w:val="en-US"/>
        </w:rPr>
        <w:t>,</w:t>
      </w:r>
      <w:r>
        <w:rPr>
          <w:lang w:val="en-US"/>
        </w:rPr>
        <w:t xml:space="preserve"> how the UE should signal SRI(s) such that the UL precoding inferred from the SRI(s) can be simultaneously conducted by the UE, and how SRI signaling should take this into account were discussed.  We made the following proposals:</w:t>
      </w:r>
    </w:p>
    <w:p w14:paraId="3B140C0D" w14:textId="77777777" w:rsidR="007D3741" w:rsidRDefault="007D3741" w:rsidP="007D3741">
      <w:pPr>
        <w:spacing w:after="0"/>
        <w:rPr>
          <w:lang w:val="en-US"/>
        </w:rPr>
      </w:pPr>
      <w:r w:rsidRPr="00AF55A8">
        <w:rPr>
          <w:b/>
          <w:lang w:val="en-US"/>
        </w:rPr>
        <w:t>Proposal</w:t>
      </w:r>
      <w:r>
        <w:rPr>
          <w:b/>
          <w:lang w:val="en-US"/>
        </w:rPr>
        <w:t>s</w:t>
      </w:r>
      <w:r>
        <w:rPr>
          <w:lang w:val="en-US"/>
        </w:rPr>
        <w:t>:</w:t>
      </w:r>
    </w:p>
    <w:p w14:paraId="0B1F1AC7" w14:textId="77777777" w:rsidR="007D3741" w:rsidRDefault="007D3741" w:rsidP="007D3741">
      <w:pPr>
        <w:pStyle w:val="ListParagraph"/>
        <w:numPr>
          <w:ilvl w:val="0"/>
          <w:numId w:val="49"/>
        </w:numPr>
        <w:spacing w:after="0"/>
        <w:rPr>
          <w:lang w:val="en-US"/>
        </w:rPr>
      </w:pPr>
      <w:r w:rsidRPr="00AF55A8">
        <w:rPr>
          <w:lang w:val="en-US"/>
        </w:rPr>
        <w:t>Do not include an SRS resource in multiple SRS resource sets.</w:t>
      </w:r>
    </w:p>
    <w:p w14:paraId="435305C8" w14:textId="77777777" w:rsidR="007D3741" w:rsidRDefault="007D3741" w:rsidP="007D3741">
      <w:pPr>
        <w:pStyle w:val="ListParagraph"/>
        <w:numPr>
          <w:ilvl w:val="0"/>
          <w:numId w:val="49"/>
        </w:numPr>
        <w:spacing w:after="0"/>
        <w:rPr>
          <w:lang w:val="en-US"/>
        </w:rPr>
      </w:pPr>
      <w:r w:rsidRPr="00AF55A8">
        <w:rPr>
          <w:lang w:val="en-US"/>
        </w:rPr>
        <w:t xml:space="preserve">Select Alt.1 </w:t>
      </w:r>
      <w:r>
        <w:rPr>
          <w:lang w:val="en-US"/>
        </w:rPr>
        <w:t xml:space="preserve">below </w:t>
      </w:r>
      <w:r w:rsidRPr="00AF55A8">
        <w:rPr>
          <w:lang w:val="en-US"/>
        </w:rPr>
        <w:t>out of the three possible alternatives for SRS resource grouping from email discussion [90b-nr-12]</w:t>
      </w:r>
    </w:p>
    <w:p w14:paraId="63119A0D" w14:textId="77777777" w:rsidR="007D3741" w:rsidRDefault="007D3741" w:rsidP="007D3741">
      <w:pPr>
        <w:numPr>
          <w:ilvl w:val="1"/>
          <w:numId w:val="49"/>
        </w:numPr>
        <w:overflowPunct/>
        <w:autoSpaceDE/>
        <w:autoSpaceDN/>
        <w:adjustRightInd/>
        <w:spacing w:after="0"/>
        <w:jc w:val="left"/>
        <w:textAlignment w:val="auto"/>
        <w:rPr>
          <w:lang w:val="en-US"/>
        </w:rPr>
      </w:pPr>
      <w:r>
        <w:rPr>
          <w:lang w:val="en-US"/>
        </w:rPr>
        <w:t xml:space="preserve">“Alt 1: Only one resource in each of multiple SRS sets can be transmitted at a given time instant </w:t>
      </w:r>
    </w:p>
    <w:p w14:paraId="354FE11B" w14:textId="6AE5100C" w:rsidR="007D3741" w:rsidRPr="00AF55A8" w:rsidRDefault="007D3741" w:rsidP="007D3741">
      <w:pPr>
        <w:numPr>
          <w:ilvl w:val="2"/>
          <w:numId w:val="49"/>
        </w:numPr>
        <w:overflowPunct/>
        <w:autoSpaceDE/>
        <w:autoSpaceDN/>
        <w:adjustRightInd/>
        <w:spacing w:after="0"/>
        <w:jc w:val="left"/>
        <w:textAlignment w:val="auto"/>
      </w:pPr>
      <w:r w:rsidRPr="00AF55A8">
        <w:rPr>
          <w:lang w:val="en-US"/>
        </w:rPr>
        <w:t>The SRS resources in different SRS resource sets (for a subset of the configured SRS resource sets) can be transmitted simultaneously</w:t>
      </w:r>
      <w:r w:rsidR="00885712">
        <w:rPr>
          <w:lang w:val="en-US"/>
        </w:rPr>
        <w:t>”</w:t>
      </w:r>
    </w:p>
    <w:p w14:paraId="1278C120" w14:textId="11C80347" w:rsidR="007D3741" w:rsidRDefault="007D3741" w:rsidP="00C94DCD">
      <w:pPr>
        <w:numPr>
          <w:ilvl w:val="0"/>
          <w:numId w:val="49"/>
        </w:numPr>
        <w:overflowPunct/>
        <w:autoSpaceDE/>
        <w:autoSpaceDN/>
        <w:adjustRightInd/>
        <w:spacing w:after="0"/>
        <w:jc w:val="left"/>
        <w:textAlignment w:val="auto"/>
        <w:rPr>
          <w:lang w:val="en-US"/>
        </w:rPr>
      </w:pPr>
      <w:r w:rsidRPr="00C94DCD">
        <w:rPr>
          <w:lang w:val="en-US"/>
        </w:rPr>
        <w:t>A</w:t>
      </w:r>
      <w:r w:rsidR="006224E3">
        <w:rPr>
          <w:lang w:val="en-US"/>
        </w:rPr>
        <w:t>n</w:t>
      </w:r>
      <w:r w:rsidRPr="00C94DCD">
        <w:rPr>
          <w:lang w:val="en-US"/>
        </w:rPr>
        <w:t xml:space="preserve"> SRS resource set can contain more SRS resources than maximum number of layers that the UE can support.</w:t>
      </w:r>
    </w:p>
    <w:p w14:paraId="235E2B89" w14:textId="1B725D99" w:rsidR="007D3741" w:rsidRDefault="007D3741" w:rsidP="00C94DCD">
      <w:pPr>
        <w:numPr>
          <w:ilvl w:val="0"/>
          <w:numId w:val="49"/>
        </w:numPr>
        <w:overflowPunct/>
        <w:autoSpaceDE/>
        <w:autoSpaceDN/>
        <w:adjustRightInd/>
        <w:spacing w:after="0"/>
        <w:jc w:val="left"/>
        <w:textAlignment w:val="auto"/>
        <w:rPr>
          <w:lang w:val="en-US"/>
        </w:rPr>
      </w:pPr>
      <w:r w:rsidRPr="00C94DCD">
        <w:rPr>
          <w:lang w:val="en-US"/>
        </w:rPr>
        <w:t>To indicate multiple SRI(s) in DCI, jointly encode the rank and the selection of the group of SRIs</w:t>
      </w:r>
    </w:p>
    <w:p w14:paraId="50E4266D" w14:textId="5EB8F54A" w:rsidR="00240E3B" w:rsidRPr="00FC42F8" w:rsidRDefault="00240E3B" w:rsidP="00C94DCD">
      <w:pPr>
        <w:pStyle w:val="ListParagraph"/>
        <w:rPr>
          <w:lang w:val="en-US"/>
        </w:rPr>
      </w:pPr>
      <w:bookmarkStart w:id="9" w:name="_In-sequence_SDU_delivery"/>
      <w:bookmarkEnd w:id="9"/>
    </w:p>
    <w:sectPr w:rsidR="00240E3B" w:rsidRPr="00FC42F8"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33144" w14:textId="77777777" w:rsidR="00A9387D" w:rsidRDefault="00A9387D">
      <w:r>
        <w:separator/>
      </w:r>
    </w:p>
  </w:endnote>
  <w:endnote w:type="continuationSeparator" w:id="0">
    <w:p w14:paraId="19D95349" w14:textId="77777777" w:rsidR="00A9387D" w:rsidRDefault="00A93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D01AE" w14:textId="77777777" w:rsidR="00810960" w:rsidRDefault="00810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1053FCA2"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096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0960">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3F8C9" w14:textId="77777777" w:rsidR="00810960" w:rsidRDefault="00810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56802" w14:textId="77777777" w:rsidR="00A9387D" w:rsidRDefault="00A9387D">
      <w:r>
        <w:separator/>
      </w:r>
    </w:p>
  </w:footnote>
  <w:footnote w:type="continuationSeparator" w:id="0">
    <w:p w14:paraId="4202D3AD" w14:textId="77777777" w:rsidR="00A9387D" w:rsidRDefault="00A93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77777777" w:rsidR="00AB44CE" w:rsidRDefault="00AB44C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789F7" w14:textId="77777777" w:rsidR="00810960" w:rsidRDefault="00810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2A33B" w14:textId="77777777" w:rsidR="00810960" w:rsidRDefault="00810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16D4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0F411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9A86410"/>
    <w:lvl w:ilvl="0">
      <w:start w:val="1"/>
      <w:numFmt w:val="decimal"/>
      <w:lvlText w:val="%1."/>
      <w:lvlJc w:val="left"/>
      <w:pPr>
        <w:tabs>
          <w:tab w:val="num" w:pos="1080"/>
        </w:tabs>
        <w:ind w:left="1080" w:hanging="360"/>
      </w:pPr>
    </w:lvl>
  </w:abstractNum>
  <w:abstractNum w:abstractNumId="3" w15:restartNumberingAfterBreak="0">
    <w:nsid w:val="011A722E"/>
    <w:multiLevelType w:val="hybridMultilevel"/>
    <w:tmpl w:val="05468D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0F65C01"/>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133175D7"/>
    <w:multiLevelType w:val="hybridMultilevel"/>
    <w:tmpl w:val="344A40E8"/>
    <w:lvl w:ilvl="0" w:tplc="71C87838">
      <w:start w:val="1"/>
      <w:numFmt w:val="bullet"/>
      <w:lvlText w:val="›"/>
      <w:lvlJc w:val="left"/>
      <w:pPr>
        <w:tabs>
          <w:tab w:val="num" w:pos="720"/>
        </w:tabs>
        <w:ind w:left="720" w:hanging="360"/>
      </w:pPr>
      <w:rPr>
        <w:rFonts w:ascii="Arial" w:hAnsi="Arial" w:hint="default"/>
      </w:rPr>
    </w:lvl>
    <w:lvl w:ilvl="1" w:tplc="73424E8E">
      <w:numFmt w:val="bullet"/>
      <w:lvlText w:val="–"/>
      <w:lvlJc w:val="left"/>
      <w:pPr>
        <w:tabs>
          <w:tab w:val="num" w:pos="1440"/>
        </w:tabs>
        <w:ind w:left="1440" w:hanging="360"/>
      </w:pPr>
      <w:rPr>
        <w:rFonts w:ascii="Ericsson Capital TT" w:hAnsi="Ericsson Capital TT" w:hint="default"/>
      </w:rPr>
    </w:lvl>
    <w:lvl w:ilvl="2" w:tplc="06EE3BA6" w:tentative="1">
      <w:start w:val="1"/>
      <w:numFmt w:val="bullet"/>
      <w:lvlText w:val="›"/>
      <w:lvlJc w:val="left"/>
      <w:pPr>
        <w:tabs>
          <w:tab w:val="num" w:pos="2160"/>
        </w:tabs>
        <w:ind w:left="2160" w:hanging="360"/>
      </w:pPr>
      <w:rPr>
        <w:rFonts w:ascii="Arial" w:hAnsi="Arial" w:hint="default"/>
      </w:rPr>
    </w:lvl>
    <w:lvl w:ilvl="3" w:tplc="CC00C972" w:tentative="1">
      <w:start w:val="1"/>
      <w:numFmt w:val="bullet"/>
      <w:lvlText w:val="›"/>
      <w:lvlJc w:val="left"/>
      <w:pPr>
        <w:tabs>
          <w:tab w:val="num" w:pos="2880"/>
        </w:tabs>
        <w:ind w:left="2880" w:hanging="360"/>
      </w:pPr>
      <w:rPr>
        <w:rFonts w:ascii="Arial" w:hAnsi="Arial" w:hint="default"/>
      </w:rPr>
    </w:lvl>
    <w:lvl w:ilvl="4" w:tplc="D3A6259E" w:tentative="1">
      <w:start w:val="1"/>
      <w:numFmt w:val="bullet"/>
      <w:lvlText w:val="›"/>
      <w:lvlJc w:val="left"/>
      <w:pPr>
        <w:tabs>
          <w:tab w:val="num" w:pos="3600"/>
        </w:tabs>
        <w:ind w:left="3600" w:hanging="360"/>
      </w:pPr>
      <w:rPr>
        <w:rFonts w:ascii="Arial" w:hAnsi="Arial" w:hint="default"/>
      </w:rPr>
    </w:lvl>
    <w:lvl w:ilvl="5" w:tplc="A5FA0F56" w:tentative="1">
      <w:start w:val="1"/>
      <w:numFmt w:val="bullet"/>
      <w:lvlText w:val="›"/>
      <w:lvlJc w:val="left"/>
      <w:pPr>
        <w:tabs>
          <w:tab w:val="num" w:pos="4320"/>
        </w:tabs>
        <w:ind w:left="4320" w:hanging="360"/>
      </w:pPr>
      <w:rPr>
        <w:rFonts w:ascii="Arial" w:hAnsi="Arial" w:hint="default"/>
      </w:rPr>
    </w:lvl>
    <w:lvl w:ilvl="6" w:tplc="DB76C534" w:tentative="1">
      <w:start w:val="1"/>
      <w:numFmt w:val="bullet"/>
      <w:lvlText w:val="›"/>
      <w:lvlJc w:val="left"/>
      <w:pPr>
        <w:tabs>
          <w:tab w:val="num" w:pos="5040"/>
        </w:tabs>
        <w:ind w:left="5040" w:hanging="360"/>
      </w:pPr>
      <w:rPr>
        <w:rFonts w:ascii="Arial" w:hAnsi="Arial" w:hint="default"/>
      </w:rPr>
    </w:lvl>
    <w:lvl w:ilvl="7" w:tplc="18B095AC" w:tentative="1">
      <w:start w:val="1"/>
      <w:numFmt w:val="bullet"/>
      <w:lvlText w:val="›"/>
      <w:lvlJc w:val="left"/>
      <w:pPr>
        <w:tabs>
          <w:tab w:val="num" w:pos="5760"/>
        </w:tabs>
        <w:ind w:left="5760" w:hanging="360"/>
      </w:pPr>
      <w:rPr>
        <w:rFonts w:ascii="Arial" w:hAnsi="Arial" w:hint="default"/>
      </w:rPr>
    </w:lvl>
    <w:lvl w:ilvl="8" w:tplc="600889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1E402B11"/>
    <w:multiLevelType w:val="hybridMultilevel"/>
    <w:tmpl w:val="C1D6C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6"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606C8"/>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0A294C"/>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2" w15:restartNumberingAfterBreak="0">
    <w:nsid w:val="38FA195A"/>
    <w:multiLevelType w:val="hybridMultilevel"/>
    <w:tmpl w:val="AAB8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2433"/>
        </w:tabs>
        <w:ind w:left="2433" w:hanging="360"/>
      </w:pPr>
    </w:lvl>
    <w:lvl w:ilvl="2" w:tplc="0409001B" w:tentative="1">
      <w:start w:val="1"/>
      <w:numFmt w:val="lowerRoman"/>
      <w:lvlText w:val="%3."/>
      <w:lvlJc w:val="right"/>
      <w:pPr>
        <w:tabs>
          <w:tab w:val="num" w:pos="3153"/>
        </w:tabs>
        <w:ind w:left="3153" w:hanging="180"/>
      </w:pPr>
    </w:lvl>
    <w:lvl w:ilvl="3" w:tplc="0409000F" w:tentative="1">
      <w:start w:val="1"/>
      <w:numFmt w:val="decimal"/>
      <w:lvlText w:val="%4."/>
      <w:lvlJc w:val="left"/>
      <w:pPr>
        <w:tabs>
          <w:tab w:val="num" w:pos="3873"/>
        </w:tabs>
        <w:ind w:left="3873" w:hanging="360"/>
      </w:pPr>
    </w:lvl>
    <w:lvl w:ilvl="4" w:tplc="04090019" w:tentative="1">
      <w:start w:val="1"/>
      <w:numFmt w:val="lowerLetter"/>
      <w:lvlText w:val="%5."/>
      <w:lvlJc w:val="left"/>
      <w:pPr>
        <w:tabs>
          <w:tab w:val="num" w:pos="4593"/>
        </w:tabs>
        <w:ind w:left="4593" w:hanging="360"/>
      </w:pPr>
    </w:lvl>
    <w:lvl w:ilvl="5" w:tplc="0409001B" w:tentative="1">
      <w:start w:val="1"/>
      <w:numFmt w:val="lowerRoman"/>
      <w:lvlText w:val="%6."/>
      <w:lvlJc w:val="right"/>
      <w:pPr>
        <w:tabs>
          <w:tab w:val="num" w:pos="5313"/>
        </w:tabs>
        <w:ind w:left="5313" w:hanging="180"/>
      </w:pPr>
    </w:lvl>
    <w:lvl w:ilvl="6" w:tplc="0409000F" w:tentative="1">
      <w:start w:val="1"/>
      <w:numFmt w:val="decimal"/>
      <w:lvlText w:val="%7."/>
      <w:lvlJc w:val="left"/>
      <w:pPr>
        <w:tabs>
          <w:tab w:val="num" w:pos="6033"/>
        </w:tabs>
        <w:ind w:left="6033" w:hanging="360"/>
      </w:pPr>
    </w:lvl>
    <w:lvl w:ilvl="7" w:tplc="04090019" w:tentative="1">
      <w:start w:val="1"/>
      <w:numFmt w:val="lowerLetter"/>
      <w:lvlText w:val="%8."/>
      <w:lvlJc w:val="left"/>
      <w:pPr>
        <w:tabs>
          <w:tab w:val="num" w:pos="6753"/>
        </w:tabs>
        <w:ind w:left="6753" w:hanging="360"/>
      </w:pPr>
    </w:lvl>
    <w:lvl w:ilvl="8" w:tplc="0409001B" w:tentative="1">
      <w:start w:val="1"/>
      <w:numFmt w:val="lowerRoman"/>
      <w:lvlText w:val="%9."/>
      <w:lvlJc w:val="right"/>
      <w:pPr>
        <w:tabs>
          <w:tab w:val="num" w:pos="7473"/>
        </w:tabs>
        <w:ind w:left="7473" w:hanging="180"/>
      </w:pPr>
    </w:lvl>
  </w:abstractNum>
  <w:abstractNum w:abstractNumId="25"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EE789F"/>
    <w:multiLevelType w:val="hybridMultilevel"/>
    <w:tmpl w:val="8FC8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9" w15:restartNumberingAfterBreak="0">
    <w:nsid w:val="41F17B03"/>
    <w:multiLevelType w:val="hybridMultilevel"/>
    <w:tmpl w:val="CF74320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9549EC"/>
    <w:multiLevelType w:val="hybridMultilevel"/>
    <w:tmpl w:val="6A42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F130EC"/>
    <w:multiLevelType w:val="hybridMultilevel"/>
    <w:tmpl w:val="A86CB836"/>
    <w:lvl w:ilvl="0" w:tplc="041D0001">
      <w:start w:val="1"/>
      <w:numFmt w:val="bullet"/>
      <w:lvlText w:val=""/>
      <w:lvlJc w:val="left"/>
      <w:pPr>
        <w:tabs>
          <w:tab w:val="num" w:pos="720"/>
        </w:tabs>
        <w:ind w:left="720" w:hanging="360"/>
      </w:pPr>
      <w:rPr>
        <w:rFonts w:ascii="Symbol" w:hAnsi="Symbol" w:hint="default"/>
      </w:rPr>
    </w:lvl>
    <w:lvl w:ilvl="1" w:tplc="3A924B78">
      <w:numFmt w:val="bullet"/>
      <w:lvlText w:val="–"/>
      <w:lvlJc w:val="left"/>
      <w:pPr>
        <w:tabs>
          <w:tab w:val="num" w:pos="1440"/>
        </w:tabs>
        <w:ind w:left="1440" w:hanging="360"/>
      </w:pPr>
      <w:rPr>
        <w:rFonts w:ascii="Arial" w:hAnsi="Arial" w:cs="Times New Roman" w:hint="default"/>
      </w:rPr>
    </w:lvl>
    <w:lvl w:ilvl="2" w:tplc="C17060AE">
      <w:numFmt w:val="bullet"/>
      <w:lvlText w:val="•"/>
      <w:lvlJc w:val="left"/>
      <w:pPr>
        <w:tabs>
          <w:tab w:val="num" w:pos="2160"/>
        </w:tabs>
        <w:ind w:left="2160" w:hanging="360"/>
      </w:pPr>
      <w:rPr>
        <w:rFonts w:ascii="Arial" w:hAnsi="Arial" w:cs="Times New Roman" w:hint="default"/>
      </w:rPr>
    </w:lvl>
    <w:lvl w:ilvl="3" w:tplc="81A6271C">
      <w:numFmt w:val="bullet"/>
      <w:lvlText w:val="–"/>
      <w:lvlJc w:val="left"/>
      <w:pPr>
        <w:tabs>
          <w:tab w:val="num" w:pos="2880"/>
        </w:tabs>
        <w:ind w:left="2880" w:hanging="360"/>
      </w:pPr>
      <w:rPr>
        <w:rFonts w:ascii="Arial" w:hAnsi="Arial" w:cs="Times New Roman" w:hint="default"/>
      </w:rPr>
    </w:lvl>
    <w:lvl w:ilvl="4" w:tplc="C2E20390">
      <w:start w:val="1"/>
      <w:numFmt w:val="bullet"/>
      <w:lvlText w:val="•"/>
      <w:lvlJc w:val="left"/>
      <w:pPr>
        <w:tabs>
          <w:tab w:val="num" w:pos="3600"/>
        </w:tabs>
        <w:ind w:left="3600" w:hanging="360"/>
      </w:pPr>
      <w:rPr>
        <w:rFonts w:ascii="Arial" w:hAnsi="Arial" w:cs="Times New Roman" w:hint="default"/>
      </w:rPr>
    </w:lvl>
    <w:lvl w:ilvl="5" w:tplc="08561180">
      <w:start w:val="1"/>
      <w:numFmt w:val="bullet"/>
      <w:lvlText w:val="•"/>
      <w:lvlJc w:val="left"/>
      <w:pPr>
        <w:tabs>
          <w:tab w:val="num" w:pos="4320"/>
        </w:tabs>
        <w:ind w:left="4320" w:hanging="360"/>
      </w:pPr>
      <w:rPr>
        <w:rFonts w:ascii="Arial" w:hAnsi="Arial" w:cs="Times New Roman" w:hint="default"/>
      </w:rPr>
    </w:lvl>
    <w:lvl w:ilvl="6" w:tplc="D21866F4">
      <w:start w:val="1"/>
      <w:numFmt w:val="bullet"/>
      <w:lvlText w:val="•"/>
      <w:lvlJc w:val="left"/>
      <w:pPr>
        <w:tabs>
          <w:tab w:val="num" w:pos="5040"/>
        </w:tabs>
        <w:ind w:left="5040" w:hanging="360"/>
      </w:pPr>
      <w:rPr>
        <w:rFonts w:ascii="Arial" w:hAnsi="Arial" w:cs="Times New Roman" w:hint="default"/>
      </w:rPr>
    </w:lvl>
    <w:lvl w:ilvl="7" w:tplc="36E662F6">
      <w:start w:val="1"/>
      <w:numFmt w:val="bullet"/>
      <w:lvlText w:val="•"/>
      <w:lvlJc w:val="left"/>
      <w:pPr>
        <w:tabs>
          <w:tab w:val="num" w:pos="5760"/>
        </w:tabs>
        <w:ind w:left="5760" w:hanging="360"/>
      </w:pPr>
      <w:rPr>
        <w:rFonts w:ascii="Arial" w:hAnsi="Arial" w:cs="Times New Roman" w:hint="default"/>
      </w:rPr>
    </w:lvl>
    <w:lvl w:ilvl="8" w:tplc="CEB6CCA6">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3B7E8B"/>
    <w:multiLevelType w:val="hybridMultilevel"/>
    <w:tmpl w:val="00B8D012"/>
    <w:lvl w:ilvl="0" w:tplc="F0B61042">
      <w:start w:val="1"/>
      <w:numFmt w:val="bullet"/>
      <w:lvlText w:val="–"/>
      <w:lvlJc w:val="left"/>
      <w:pPr>
        <w:tabs>
          <w:tab w:val="num" w:pos="720"/>
        </w:tabs>
        <w:ind w:left="720" w:hanging="360"/>
      </w:pPr>
      <w:rPr>
        <w:rFonts w:ascii="Ericsson Capital TT" w:hAnsi="Ericsson Capital TT" w:hint="default"/>
      </w:rPr>
    </w:lvl>
    <w:lvl w:ilvl="1" w:tplc="21700ECC">
      <w:start w:val="1"/>
      <w:numFmt w:val="bullet"/>
      <w:lvlText w:val="–"/>
      <w:lvlJc w:val="left"/>
      <w:pPr>
        <w:tabs>
          <w:tab w:val="num" w:pos="1440"/>
        </w:tabs>
        <w:ind w:left="1440" w:hanging="360"/>
      </w:pPr>
      <w:rPr>
        <w:rFonts w:ascii="Ericsson Capital TT" w:hAnsi="Ericsson Capital TT" w:hint="default"/>
      </w:rPr>
    </w:lvl>
    <w:lvl w:ilvl="2" w:tplc="070E119C">
      <w:start w:val="1"/>
      <w:numFmt w:val="decimal"/>
      <w:lvlText w:val="%3."/>
      <w:lvlJc w:val="left"/>
      <w:pPr>
        <w:tabs>
          <w:tab w:val="num" w:pos="2160"/>
        </w:tabs>
        <w:ind w:left="2160" w:hanging="360"/>
      </w:pPr>
    </w:lvl>
    <w:lvl w:ilvl="3" w:tplc="DF96F8BC">
      <w:numFmt w:val="bullet"/>
      <w:lvlText w:val="-"/>
      <w:lvlJc w:val="left"/>
      <w:pPr>
        <w:tabs>
          <w:tab w:val="num" w:pos="2880"/>
        </w:tabs>
        <w:ind w:left="2880" w:hanging="360"/>
      </w:pPr>
      <w:rPr>
        <w:rFonts w:ascii="Ericsson Capital TT" w:hAnsi="Ericsson Capital TT" w:hint="default"/>
      </w:rPr>
    </w:lvl>
    <w:lvl w:ilvl="4" w:tplc="01BCDCEA">
      <w:start w:val="1"/>
      <w:numFmt w:val="bullet"/>
      <w:lvlText w:val="–"/>
      <w:lvlJc w:val="left"/>
      <w:pPr>
        <w:tabs>
          <w:tab w:val="num" w:pos="3600"/>
        </w:tabs>
        <w:ind w:left="3600" w:hanging="360"/>
      </w:pPr>
      <w:rPr>
        <w:rFonts w:ascii="Ericsson Capital TT" w:hAnsi="Ericsson Capital TT" w:hint="default"/>
      </w:rPr>
    </w:lvl>
    <w:lvl w:ilvl="5" w:tplc="A8A69DA0">
      <w:start w:val="1"/>
      <w:numFmt w:val="bullet"/>
      <w:lvlText w:val="–"/>
      <w:lvlJc w:val="left"/>
      <w:pPr>
        <w:tabs>
          <w:tab w:val="num" w:pos="4320"/>
        </w:tabs>
        <w:ind w:left="4320" w:hanging="360"/>
      </w:pPr>
      <w:rPr>
        <w:rFonts w:ascii="Ericsson Capital TT" w:hAnsi="Ericsson Capital TT" w:hint="default"/>
      </w:rPr>
    </w:lvl>
    <w:lvl w:ilvl="6" w:tplc="9E9A0DFE">
      <w:start w:val="1"/>
      <w:numFmt w:val="bullet"/>
      <w:lvlText w:val="–"/>
      <w:lvlJc w:val="left"/>
      <w:pPr>
        <w:tabs>
          <w:tab w:val="num" w:pos="5040"/>
        </w:tabs>
        <w:ind w:left="5040" w:hanging="360"/>
      </w:pPr>
      <w:rPr>
        <w:rFonts w:ascii="Ericsson Capital TT" w:hAnsi="Ericsson Capital TT" w:hint="default"/>
      </w:rPr>
    </w:lvl>
    <w:lvl w:ilvl="7" w:tplc="2E1E7BB2">
      <w:start w:val="1"/>
      <w:numFmt w:val="bullet"/>
      <w:lvlText w:val="–"/>
      <w:lvlJc w:val="left"/>
      <w:pPr>
        <w:tabs>
          <w:tab w:val="num" w:pos="5760"/>
        </w:tabs>
        <w:ind w:left="5760" w:hanging="360"/>
      </w:pPr>
      <w:rPr>
        <w:rFonts w:ascii="Ericsson Capital TT" w:hAnsi="Ericsson Capital TT" w:hint="default"/>
      </w:rPr>
    </w:lvl>
    <w:lvl w:ilvl="8" w:tplc="DD1E4816">
      <w:start w:val="1"/>
      <w:numFmt w:val="bullet"/>
      <w:lvlText w:val="–"/>
      <w:lvlJc w:val="left"/>
      <w:pPr>
        <w:tabs>
          <w:tab w:val="num" w:pos="6480"/>
        </w:tabs>
        <w:ind w:left="6480" w:hanging="360"/>
      </w:pPr>
      <w:rPr>
        <w:rFonts w:ascii="Ericsson Capital TT" w:hAnsi="Ericsson Capital TT" w:hint="default"/>
      </w:rPr>
    </w:lvl>
  </w:abstractNum>
  <w:abstractNum w:abstractNumId="41" w15:restartNumberingAfterBreak="0">
    <w:nsid w:val="68537EBC"/>
    <w:multiLevelType w:val="hybridMultilevel"/>
    <w:tmpl w:val="9AA4F7BE"/>
    <w:lvl w:ilvl="0" w:tplc="3AF06052">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42"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B65DC8"/>
    <w:multiLevelType w:val="hybridMultilevel"/>
    <w:tmpl w:val="0AC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3A020E"/>
    <w:multiLevelType w:val="hybridMultilevel"/>
    <w:tmpl w:val="1708E760"/>
    <w:lvl w:ilvl="0" w:tplc="04090001">
      <w:start w:val="1"/>
      <w:numFmt w:val="bullet"/>
      <w:lvlText w:val=""/>
      <w:lvlJc w:val="left"/>
      <w:pPr>
        <w:ind w:left="-1332" w:hanging="360"/>
      </w:pPr>
      <w:rPr>
        <w:rFonts w:ascii="Symbol" w:hAnsi="Symbol"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4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4"/>
  </w:num>
  <w:num w:numId="3">
    <w:abstractNumId w:val="24"/>
  </w:num>
  <w:num w:numId="4">
    <w:abstractNumId w:val="27"/>
  </w:num>
  <w:num w:numId="5">
    <w:abstractNumId w:val="18"/>
  </w:num>
  <w:num w:numId="6">
    <w:abstractNumId w:val="30"/>
  </w:num>
  <w:num w:numId="7">
    <w:abstractNumId w:val="39"/>
  </w:num>
  <w:num w:numId="8">
    <w:abstractNumId w:val="20"/>
  </w:num>
  <w:num w:numId="9">
    <w:abstractNumId w:val="36"/>
  </w:num>
  <w:num w:numId="10">
    <w:abstractNumId w:val="38"/>
  </w:num>
  <w:num w:numId="11">
    <w:abstractNumId w:val="7"/>
  </w:num>
  <w:num w:numId="12">
    <w:abstractNumId w:val="9"/>
  </w:num>
  <w:num w:numId="13">
    <w:abstractNumId w:val="23"/>
  </w:num>
  <w:num w:numId="14">
    <w:abstractNumId w:val="33"/>
  </w:num>
  <w:num w:numId="15">
    <w:abstractNumId w:val="8"/>
  </w:num>
  <w:num w:numId="16">
    <w:abstractNumId w:val="28"/>
  </w:num>
  <w:num w:numId="17">
    <w:abstractNumId w:val="15"/>
  </w:num>
  <w:num w:numId="18">
    <w:abstractNumId w:val="13"/>
  </w:num>
  <w:num w:numId="19">
    <w:abstractNumId w:val="31"/>
  </w:num>
  <w:num w:numId="20">
    <w:abstractNumId w:val="19"/>
  </w:num>
  <w:num w:numId="21">
    <w:abstractNumId w:val="10"/>
  </w:num>
  <w:num w:numId="22">
    <w:abstractNumId w:val="21"/>
  </w:num>
  <w:num w:numId="23">
    <w:abstractNumId w:val="42"/>
  </w:num>
  <w:num w:numId="24">
    <w:abstractNumId w:val="16"/>
  </w:num>
  <w:num w:numId="25">
    <w:abstractNumId w:val="40"/>
    <w:lvlOverride w:ilvl="0"/>
    <w:lvlOverride w:ilvl="1"/>
    <w:lvlOverride w:ilvl="2">
      <w:startOverride w:val="1"/>
    </w:lvlOverride>
    <w:lvlOverride w:ilvl="3"/>
    <w:lvlOverride w:ilvl="4"/>
    <w:lvlOverride w:ilvl="5"/>
    <w:lvlOverride w:ilvl="6"/>
    <w:lvlOverride w:ilvl="7"/>
    <w:lvlOverride w:ilvl="8"/>
  </w:num>
  <w:num w:numId="26">
    <w:abstractNumId w:val="11"/>
  </w:num>
  <w:num w:numId="27">
    <w:abstractNumId w:val="46"/>
  </w:num>
  <w:num w:numId="28">
    <w:abstractNumId w:val="41"/>
  </w:num>
  <w:num w:numId="29">
    <w:abstractNumId w:val="47"/>
  </w:num>
  <w:num w:numId="30">
    <w:abstractNumId w:val="6"/>
  </w:num>
  <w:num w:numId="31">
    <w:abstractNumId w:val="5"/>
  </w:num>
  <w:num w:numId="32">
    <w:abstractNumId w:val="17"/>
  </w:num>
  <w:num w:numId="33">
    <w:abstractNumId w:val="43"/>
  </w:num>
  <w:num w:numId="34">
    <w:abstractNumId w:val="12"/>
  </w:num>
  <w:num w:numId="35">
    <w:abstractNumId w:val="3"/>
  </w:num>
  <w:num w:numId="36">
    <w:abstractNumId w:val="45"/>
  </w:num>
  <w:num w:numId="37">
    <w:abstractNumId w:val="37"/>
  </w:num>
  <w:num w:numId="38">
    <w:abstractNumId w:val="25"/>
  </w:num>
  <w:num w:numId="39">
    <w:abstractNumId w:val="35"/>
  </w:num>
  <w:num w:numId="40">
    <w:abstractNumId w:val="44"/>
  </w:num>
  <w:num w:numId="41">
    <w:abstractNumId w:val="14"/>
  </w:num>
  <w:num w:numId="42">
    <w:abstractNumId w:val="29"/>
  </w:num>
  <w:num w:numId="43">
    <w:abstractNumId w:val="35"/>
  </w:num>
  <w:num w:numId="44">
    <w:abstractNumId w:val="25"/>
  </w:num>
  <w:num w:numId="45">
    <w:abstractNumId w:val="36"/>
    <w:lvlOverride w:ilvl="0">
      <w:startOverride w:val="1"/>
    </w:lvlOverride>
  </w:num>
  <w:num w:numId="46">
    <w:abstractNumId w:val="24"/>
    <w:lvlOverride w:ilvl="0">
      <w:startOverride w:val="1"/>
    </w:lvlOverride>
  </w:num>
  <w:num w:numId="47">
    <w:abstractNumId w:val="26"/>
  </w:num>
  <w:num w:numId="48">
    <w:abstractNumId w:val="32"/>
  </w:num>
  <w:num w:numId="49">
    <w:abstractNumId w:val="22"/>
  </w:num>
  <w:num w:numId="50">
    <w:abstractNumId w:val="2"/>
  </w:num>
  <w:num w:numId="51">
    <w:abstractNumId w:val="1"/>
  </w:num>
  <w:num w:numId="52">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0A7"/>
    <w:rsid w:val="000042F1"/>
    <w:rsid w:val="00006446"/>
    <w:rsid w:val="00006896"/>
    <w:rsid w:val="00007CDC"/>
    <w:rsid w:val="00011B28"/>
    <w:rsid w:val="000135BF"/>
    <w:rsid w:val="00015D15"/>
    <w:rsid w:val="00016B61"/>
    <w:rsid w:val="0001770A"/>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2F80"/>
    <w:rsid w:val="0006487E"/>
    <w:rsid w:val="00064DBB"/>
    <w:rsid w:val="00065E1A"/>
    <w:rsid w:val="00066F3C"/>
    <w:rsid w:val="00072EBA"/>
    <w:rsid w:val="00077E5F"/>
    <w:rsid w:val="0008036A"/>
    <w:rsid w:val="0008103C"/>
    <w:rsid w:val="00081AE6"/>
    <w:rsid w:val="00084BD4"/>
    <w:rsid w:val="000855EB"/>
    <w:rsid w:val="00085B52"/>
    <w:rsid w:val="000866F2"/>
    <w:rsid w:val="00086A74"/>
    <w:rsid w:val="0009009F"/>
    <w:rsid w:val="00091557"/>
    <w:rsid w:val="000924C1"/>
    <w:rsid w:val="000924F0"/>
    <w:rsid w:val="00093474"/>
    <w:rsid w:val="00094210"/>
    <w:rsid w:val="0009510F"/>
    <w:rsid w:val="000A1B7B"/>
    <w:rsid w:val="000A4363"/>
    <w:rsid w:val="000A56F2"/>
    <w:rsid w:val="000A7A0C"/>
    <w:rsid w:val="000A7DD0"/>
    <w:rsid w:val="000B2719"/>
    <w:rsid w:val="000B3A8F"/>
    <w:rsid w:val="000B4AB9"/>
    <w:rsid w:val="000B58C3"/>
    <w:rsid w:val="000B61E9"/>
    <w:rsid w:val="000C165A"/>
    <w:rsid w:val="000C2E19"/>
    <w:rsid w:val="000C5565"/>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258D"/>
    <w:rsid w:val="001062FB"/>
    <w:rsid w:val="001063E6"/>
    <w:rsid w:val="00113CF4"/>
    <w:rsid w:val="0011471C"/>
    <w:rsid w:val="001153EA"/>
    <w:rsid w:val="00115643"/>
    <w:rsid w:val="00116765"/>
    <w:rsid w:val="00117238"/>
    <w:rsid w:val="001202FB"/>
    <w:rsid w:val="001219F5"/>
    <w:rsid w:val="00121A20"/>
    <w:rsid w:val="0012377F"/>
    <w:rsid w:val="00123A23"/>
    <w:rsid w:val="00124314"/>
    <w:rsid w:val="00126B4A"/>
    <w:rsid w:val="00130107"/>
    <w:rsid w:val="00131B1B"/>
    <w:rsid w:val="00132FD0"/>
    <w:rsid w:val="001344C0"/>
    <w:rsid w:val="001346FA"/>
    <w:rsid w:val="00135252"/>
    <w:rsid w:val="00135755"/>
    <w:rsid w:val="00137AB5"/>
    <w:rsid w:val="00137F0B"/>
    <w:rsid w:val="00146319"/>
    <w:rsid w:val="00151E23"/>
    <w:rsid w:val="001526E0"/>
    <w:rsid w:val="0015373E"/>
    <w:rsid w:val="001551B5"/>
    <w:rsid w:val="0016444A"/>
    <w:rsid w:val="001659C1"/>
    <w:rsid w:val="00165A06"/>
    <w:rsid w:val="00172084"/>
    <w:rsid w:val="00173A8E"/>
    <w:rsid w:val="00180E86"/>
    <w:rsid w:val="0018143F"/>
    <w:rsid w:val="00182462"/>
    <w:rsid w:val="00190AC1"/>
    <w:rsid w:val="0019341A"/>
    <w:rsid w:val="00197DF9"/>
    <w:rsid w:val="00197E07"/>
    <w:rsid w:val="001A08F7"/>
    <w:rsid w:val="001A1987"/>
    <w:rsid w:val="001A21DF"/>
    <w:rsid w:val="001A2564"/>
    <w:rsid w:val="001A3415"/>
    <w:rsid w:val="001A5B0D"/>
    <w:rsid w:val="001A6173"/>
    <w:rsid w:val="001A6C7C"/>
    <w:rsid w:val="001A6CBA"/>
    <w:rsid w:val="001B0D97"/>
    <w:rsid w:val="001B1503"/>
    <w:rsid w:val="001B5A5D"/>
    <w:rsid w:val="001B5E6B"/>
    <w:rsid w:val="001B7D66"/>
    <w:rsid w:val="001C074F"/>
    <w:rsid w:val="001C1CE5"/>
    <w:rsid w:val="001C29C2"/>
    <w:rsid w:val="001C3D2A"/>
    <w:rsid w:val="001C5158"/>
    <w:rsid w:val="001C78B7"/>
    <w:rsid w:val="001D51BA"/>
    <w:rsid w:val="001D5684"/>
    <w:rsid w:val="001D6342"/>
    <w:rsid w:val="001D6D53"/>
    <w:rsid w:val="001E2560"/>
    <w:rsid w:val="001E58E2"/>
    <w:rsid w:val="001E7AED"/>
    <w:rsid w:val="001F3916"/>
    <w:rsid w:val="001F43B2"/>
    <w:rsid w:val="001F54C5"/>
    <w:rsid w:val="001F662C"/>
    <w:rsid w:val="001F6A01"/>
    <w:rsid w:val="001F7074"/>
    <w:rsid w:val="00200490"/>
    <w:rsid w:val="00201F3A"/>
    <w:rsid w:val="00203F96"/>
    <w:rsid w:val="002059CE"/>
    <w:rsid w:val="002069B2"/>
    <w:rsid w:val="00207FA3"/>
    <w:rsid w:val="002119D5"/>
    <w:rsid w:val="00213EEA"/>
    <w:rsid w:val="00214DA8"/>
    <w:rsid w:val="00215423"/>
    <w:rsid w:val="002158FA"/>
    <w:rsid w:val="002177BF"/>
    <w:rsid w:val="00220600"/>
    <w:rsid w:val="00220DD8"/>
    <w:rsid w:val="002224DB"/>
    <w:rsid w:val="00223FCB"/>
    <w:rsid w:val="002252C3"/>
    <w:rsid w:val="00225C54"/>
    <w:rsid w:val="00230765"/>
    <w:rsid w:val="002319E4"/>
    <w:rsid w:val="00232EAD"/>
    <w:rsid w:val="00234D8D"/>
    <w:rsid w:val="00235632"/>
    <w:rsid w:val="00235872"/>
    <w:rsid w:val="00240E3B"/>
    <w:rsid w:val="0024109C"/>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0A8A"/>
    <w:rsid w:val="0027144F"/>
    <w:rsid w:val="00271813"/>
    <w:rsid w:val="00271F3A"/>
    <w:rsid w:val="00273278"/>
    <w:rsid w:val="002737F4"/>
    <w:rsid w:val="002805F5"/>
    <w:rsid w:val="00280751"/>
    <w:rsid w:val="00280867"/>
    <w:rsid w:val="0028280A"/>
    <w:rsid w:val="00286ACD"/>
    <w:rsid w:val="00287838"/>
    <w:rsid w:val="002907B5"/>
    <w:rsid w:val="00292EB7"/>
    <w:rsid w:val="00296227"/>
    <w:rsid w:val="00296F44"/>
    <w:rsid w:val="0029777D"/>
    <w:rsid w:val="00297C86"/>
    <w:rsid w:val="002A055E"/>
    <w:rsid w:val="002A1D4E"/>
    <w:rsid w:val="002A2869"/>
    <w:rsid w:val="002B1F0E"/>
    <w:rsid w:val="002B20B1"/>
    <w:rsid w:val="002B24D6"/>
    <w:rsid w:val="002B5AE5"/>
    <w:rsid w:val="002B7192"/>
    <w:rsid w:val="002C3467"/>
    <w:rsid w:val="002C41E6"/>
    <w:rsid w:val="002D071A"/>
    <w:rsid w:val="002D34B2"/>
    <w:rsid w:val="002D609D"/>
    <w:rsid w:val="002D72BE"/>
    <w:rsid w:val="002D7637"/>
    <w:rsid w:val="002D7C41"/>
    <w:rsid w:val="002E1572"/>
    <w:rsid w:val="002E17F2"/>
    <w:rsid w:val="002E7CAE"/>
    <w:rsid w:val="002F2771"/>
    <w:rsid w:val="002F31C0"/>
    <w:rsid w:val="002F34D8"/>
    <w:rsid w:val="002F37A9"/>
    <w:rsid w:val="002F6288"/>
    <w:rsid w:val="002F6C45"/>
    <w:rsid w:val="002F7412"/>
    <w:rsid w:val="002F7CB8"/>
    <w:rsid w:val="00301CE6"/>
    <w:rsid w:val="0030256B"/>
    <w:rsid w:val="0030501F"/>
    <w:rsid w:val="00307BA1"/>
    <w:rsid w:val="0031075C"/>
    <w:rsid w:val="00310980"/>
    <w:rsid w:val="00311702"/>
    <w:rsid w:val="00311E82"/>
    <w:rsid w:val="00313FD6"/>
    <w:rsid w:val="003143BD"/>
    <w:rsid w:val="003203ED"/>
    <w:rsid w:val="0032077D"/>
    <w:rsid w:val="00320A6C"/>
    <w:rsid w:val="00322636"/>
    <w:rsid w:val="00322C9F"/>
    <w:rsid w:val="003242DD"/>
    <w:rsid w:val="00324D23"/>
    <w:rsid w:val="00327997"/>
    <w:rsid w:val="00331751"/>
    <w:rsid w:val="00331B7B"/>
    <w:rsid w:val="00334579"/>
    <w:rsid w:val="00335858"/>
    <w:rsid w:val="00336BDA"/>
    <w:rsid w:val="00340362"/>
    <w:rsid w:val="00342BD7"/>
    <w:rsid w:val="00346DB5"/>
    <w:rsid w:val="003477B1"/>
    <w:rsid w:val="00347B3C"/>
    <w:rsid w:val="00357380"/>
    <w:rsid w:val="003602D9"/>
    <w:rsid w:val="003604CE"/>
    <w:rsid w:val="00360E86"/>
    <w:rsid w:val="00370E47"/>
    <w:rsid w:val="003742AC"/>
    <w:rsid w:val="00374ADB"/>
    <w:rsid w:val="00377CE1"/>
    <w:rsid w:val="00385BF0"/>
    <w:rsid w:val="0039205A"/>
    <w:rsid w:val="003939FF"/>
    <w:rsid w:val="00394D74"/>
    <w:rsid w:val="003970D4"/>
    <w:rsid w:val="003A0E41"/>
    <w:rsid w:val="003A2223"/>
    <w:rsid w:val="003A2A0F"/>
    <w:rsid w:val="003A2B83"/>
    <w:rsid w:val="003A45A1"/>
    <w:rsid w:val="003A4B83"/>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2A15"/>
    <w:rsid w:val="003E55E4"/>
    <w:rsid w:val="003E74E3"/>
    <w:rsid w:val="003E7FC9"/>
    <w:rsid w:val="003F05C7"/>
    <w:rsid w:val="003F1221"/>
    <w:rsid w:val="003F2CD4"/>
    <w:rsid w:val="003F6BBE"/>
    <w:rsid w:val="004000E8"/>
    <w:rsid w:val="00402E2B"/>
    <w:rsid w:val="004033B5"/>
    <w:rsid w:val="004050EA"/>
    <w:rsid w:val="0040512B"/>
    <w:rsid w:val="00405341"/>
    <w:rsid w:val="00405791"/>
    <w:rsid w:val="00405CA5"/>
    <w:rsid w:val="00406ED7"/>
    <w:rsid w:val="00407CD3"/>
    <w:rsid w:val="00410134"/>
    <w:rsid w:val="00410B72"/>
    <w:rsid w:val="00410F18"/>
    <w:rsid w:val="0041263E"/>
    <w:rsid w:val="004137B5"/>
    <w:rsid w:val="00413AAC"/>
    <w:rsid w:val="00413E92"/>
    <w:rsid w:val="00421105"/>
    <w:rsid w:val="004242F4"/>
    <w:rsid w:val="00425506"/>
    <w:rsid w:val="004262F1"/>
    <w:rsid w:val="00427248"/>
    <w:rsid w:val="0042788D"/>
    <w:rsid w:val="00431776"/>
    <w:rsid w:val="00437447"/>
    <w:rsid w:val="00441782"/>
    <w:rsid w:val="00441A92"/>
    <w:rsid w:val="00441F63"/>
    <w:rsid w:val="0044291E"/>
    <w:rsid w:val="00444F56"/>
    <w:rsid w:val="00446488"/>
    <w:rsid w:val="004517AA"/>
    <w:rsid w:val="00452C24"/>
    <w:rsid w:val="00452CAC"/>
    <w:rsid w:val="00456D43"/>
    <w:rsid w:val="00457565"/>
    <w:rsid w:val="00457B71"/>
    <w:rsid w:val="00463774"/>
    <w:rsid w:val="004669E2"/>
    <w:rsid w:val="00470C31"/>
    <w:rsid w:val="00471F69"/>
    <w:rsid w:val="004734D0"/>
    <w:rsid w:val="0047556B"/>
    <w:rsid w:val="004774FC"/>
    <w:rsid w:val="00477768"/>
    <w:rsid w:val="004917F1"/>
    <w:rsid w:val="00492BC5"/>
    <w:rsid w:val="00496384"/>
    <w:rsid w:val="004964F1"/>
    <w:rsid w:val="004A16BC"/>
    <w:rsid w:val="004A2B94"/>
    <w:rsid w:val="004A30D8"/>
    <w:rsid w:val="004A6F20"/>
    <w:rsid w:val="004B1F1D"/>
    <w:rsid w:val="004B7C0C"/>
    <w:rsid w:val="004C1246"/>
    <w:rsid w:val="004C1A58"/>
    <w:rsid w:val="004C3898"/>
    <w:rsid w:val="004D187E"/>
    <w:rsid w:val="004D36B1"/>
    <w:rsid w:val="004D7EBD"/>
    <w:rsid w:val="004E2680"/>
    <w:rsid w:val="004E28F9"/>
    <w:rsid w:val="004E462E"/>
    <w:rsid w:val="004E56DC"/>
    <w:rsid w:val="004E5EB3"/>
    <w:rsid w:val="004E76F4"/>
    <w:rsid w:val="004F0B4E"/>
    <w:rsid w:val="004F0B6C"/>
    <w:rsid w:val="004F1599"/>
    <w:rsid w:val="004F2078"/>
    <w:rsid w:val="004F4DA3"/>
    <w:rsid w:val="004F6821"/>
    <w:rsid w:val="004F774E"/>
    <w:rsid w:val="005019DB"/>
    <w:rsid w:val="00506557"/>
    <w:rsid w:val="0050677A"/>
    <w:rsid w:val="005069AD"/>
    <w:rsid w:val="005108D8"/>
    <w:rsid w:val="005116F9"/>
    <w:rsid w:val="005153A7"/>
    <w:rsid w:val="005219CF"/>
    <w:rsid w:val="00534B59"/>
    <w:rsid w:val="00536759"/>
    <w:rsid w:val="00537C62"/>
    <w:rsid w:val="00541E58"/>
    <w:rsid w:val="00542A5D"/>
    <w:rsid w:val="00546970"/>
    <w:rsid w:val="00554192"/>
    <w:rsid w:val="00554E19"/>
    <w:rsid w:val="0056121F"/>
    <w:rsid w:val="005619AB"/>
    <w:rsid w:val="00563982"/>
    <w:rsid w:val="00572505"/>
    <w:rsid w:val="00575DA6"/>
    <w:rsid w:val="00582809"/>
    <w:rsid w:val="00584316"/>
    <w:rsid w:val="0058798C"/>
    <w:rsid w:val="005900FA"/>
    <w:rsid w:val="00591E0B"/>
    <w:rsid w:val="005935A4"/>
    <w:rsid w:val="00594590"/>
    <w:rsid w:val="005948C2"/>
    <w:rsid w:val="00594A06"/>
    <w:rsid w:val="005954D5"/>
    <w:rsid w:val="00595DCA"/>
    <w:rsid w:val="00595E11"/>
    <w:rsid w:val="0059779B"/>
    <w:rsid w:val="005A1F8A"/>
    <w:rsid w:val="005A209A"/>
    <w:rsid w:val="005A4380"/>
    <w:rsid w:val="005A4FFA"/>
    <w:rsid w:val="005A5E81"/>
    <w:rsid w:val="005A662D"/>
    <w:rsid w:val="005A76B5"/>
    <w:rsid w:val="005B23A0"/>
    <w:rsid w:val="005B35D7"/>
    <w:rsid w:val="005B3876"/>
    <w:rsid w:val="005B392A"/>
    <w:rsid w:val="005B3AA3"/>
    <w:rsid w:val="005B6F83"/>
    <w:rsid w:val="005C0713"/>
    <w:rsid w:val="005C57BA"/>
    <w:rsid w:val="005C74FB"/>
    <w:rsid w:val="005D1602"/>
    <w:rsid w:val="005D2558"/>
    <w:rsid w:val="005E18C9"/>
    <w:rsid w:val="005E385F"/>
    <w:rsid w:val="005E5959"/>
    <w:rsid w:val="005E5B81"/>
    <w:rsid w:val="005E641F"/>
    <w:rsid w:val="005F2CB1"/>
    <w:rsid w:val="005F3025"/>
    <w:rsid w:val="005F618C"/>
    <w:rsid w:val="005F70BD"/>
    <w:rsid w:val="0060283C"/>
    <w:rsid w:val="00604F14"/>
    <w:rsid w:val="006064CD"/>
    <w:rsid w:val="00611B83"/>
    <w:rsid w:val="00613257"/>
    <w:rsid w:val="00620A71"/>
    <w:rsid w:val="00620D80"/>
    <w:rsid w:val="006224E3"/>
    <w:rsid w:val="006234A6"/>
    <w:rsid w:val="00630001"/>
    <w:rsid w:val="006311B3"/>
    <w:rsid w:val="0063284C"/>
    <w:rsid w:val="006331B1"/>
    <w:rsid w:val="00636398"/>
    <w:rsid w:val="006368D3"/>
    <w:rsid w:val="006377EC"/>
    <w:rsid w:val="0064151F"/>
    <w:rsid w:val="00641533"/>
    <w:rsid w:val="0064208D"/>
    <w:rsid w:val="00643475"/>
    <w:rsid w:val="0064396A"/>
    <w:rsid w:val="00644B6B"/>
    <w:rsid w:val="0064624E"/>
    <w:rsid w:val="0065094A"/>
    <w:rsid w:val="00650AB9"/>
    <w:rsid w:val="00651C6F"/>
    <w:rsid w:val="00655733"/>
    <w:rsid w:val="00655ACD"/>
    <w:rsid w:val="00656A92"/>
    <w:rsid w:val="00656D2C"/>
    <w:rsid w:val="00656DDE"/>
    <w:rsid w:val="0066011D"/>
    <w:rsid w:val="006607C0"/>
    <w:rsid w:val="006613A6"/>
    <w:rsid w:val="006627A2"/>
    <w:rsid w:val="00662B5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97CCD"/>
    <w:rsid w:val="006A1A4A"/>
    <w:rsid w:val="006A46FB"/>
    <w:rsid w:val="006A5E28"/>
    <w:rsid w:val="006A6585"/>
    <w:rsid w:val="006A697B"/>
    <w:rsid w:val="006A6AF9"/>
    <w:rsid w:val="006A7AFF"/>
    <w:rsid w:val="006B1816"/>
    <w:rsid w:val="006B2099"/>
    <w:rsid w:val="006B20E3"/>
    <w:rsid w:val="006B50CF"/>
    <w:rsid w:val="006C03B8"/>
    <w:rsid w:val="006C5EC9"/>
    <w:rsid w:val="006C6059"/>
    <w:rsid w:val="006C7522"/>
    <w:rsid w:val="006D24C5"/>
    <w:rsid w:val="006D6F08"/>
    <w:rsid w:val="006E062C"/>
    <w:rsid w:val="006E1514"/>
    <w:rsid w:val="006E28B7"/>
    <w:rsid w:val="006E3310"/>
    <w:rsid w:val="006E4E39"/>
    <w:rsid w:val="006E565E"/>
    <w:rsid w:val="006E673D"/>
    <w:rsid w:val="006E7D3B"/>
    <w:rsid w:val="006F1B70"/>
    <w:rsid w:val="006F23E2"/>
    <w:rsid w:val="006F341D"/>
    <w:rsid w:val="006F3CDE"/>
    <w:rsid w:val="006F58D4"/>
    <w:rsid w:val="00700E18"/>
    <w:rsid w:val="0070346E"/>
    <w:rsid w:val="00704EDB"/>
    <w:rsid w:val="00706101"/>
    <w:rsid w:val="00707072"/>
    <w:rsid w:val="00707D61"/>
    <w:rsid w:val="00712287"/>
    <w:rsid w:val="00712772"/>
    <w:rsid w:val="007148D3"/>
    <w:rsid w:val="00715B9A"/>
    <w:rsid w:val="00716E75"/>
    <w:rsid w:val="00726EA6"/>
    <w:rsid w:val="00727208"/>
    <w:rsid w:val="00727680"/>
    <w:rsid w:val="00730000"/>
    <w:rsid w:val="007348B1"/>
    <w:rsid w:val="007358D5"/>
    <w:rsid w:val="007362A6"/>
    <w:rsid w:val="00736D7D"/>
    <w:rsid w:val="00740E58"/>
    <w:rsid w:val="00741861"/>
    <w:rsid w:val="007445A0"/>
    <w:rsid w:val="007445C1"/>
    <w:rsid w:val="00744F80"/>
    <w:rsid w:val="0074524B"/>
    <w:rsid w:val="0074524F"/>
    <w:rsid w:val="00747D8B"/>
    <w:rsid w:val="00751228"/>
    <w:rsid w:val="00753972"/>
    <w:rsid w:val="0075515C"/>
    <w:rsid w:val="00755E17"/>
    <w:rsid w:val="00756195"/>
    <w:rsid w:val="007565B2"/>
    <w:rsid w:val="007571E1"/>
    <w:rsid w:val="007579CA"/>
    <w:rsid w:val="007604B2"/>
    <w:rsid w:val="00760609"/>
    <w:rsid w:val="00763EA8"/>
    <w:rsid w:val="00765281"/>
    <w:rsid w:val="00766BAD"/>
    <w:rsid w:val="007702C4"/>
    <w:rsid w:val="00771DE3"/>
    <w:rsid w:val="007720EC"/>
    <w:rsid w:val="007755F2"/>
    <w:rsid w:val="00776971"/>
    <w:rsid w:val="00777D37"/>
    <w:rsid w:val="0078177E"/>
    <w:rsid w:val="0078304C"/>
    <w:rsid w:val="00783673"/>
    <w:rsid w:val="00785490"/>
    <w:rsid w:val="00786AA2"/>
    <w:rsid w:val="007877E6"/>
    <w:rsid w:val="00790B99"/>
    <w:rsid w:val="007925EA"/>
    <w:rsid w:val="00793CD8"/>
    <w:rsid w:val="00795C92"/>
    <w:rsid w:val="0079609B"/>
    <w:rsid w:val="00796231"/>
    <w:rsid w:val="00797307"/>
    <w:rsid w:val="007A1CB3"/>
    <w:rsid w:val="007A2B7D"/>
    <w:rsid w:val="007A306F"/>
    <w:rsid w:val="007A43A6"/>
    <w:rsid w:val="007A58A6"/>
    <w:rsid w:val="007B3D2D"/>
    <w:rsid w:val="007B50AE"/>
    <w:rsid w:val="007B51DF"/>
    <w:rsid w:val="007B7374"/>
    <w:rsid w:val="007B754A"/>
    <w:rsid w:val="007C05DD"/>
    <w:rsid w:val="007C18BB"/>
    <w:rsid w:val="007C3D18"/>
    <w:rsid w:val="007C4E1C"/>
    <w:rsid w:val="007C60BF"/>
    <w:rsid w:val="007C6A07"/>
    <w:rsid w:val="007C6FC6"/>
    <w:rsid w:val="007C75A1"/>
    <w:rsid w:val="007C77A5"/>
    <w:rsid w:val="007D04E5"/>
    <w:rsid w:val="007D3741"/>
    <w:rsid w:val="007D52CA"/>
    <w:rsid w:val="007D5901"/>
    <w:rsid w:val="007D7526"/>
    <w:rsid w:val="007E4610"/>
    <w:rsid w:val="007E4715"/>
    <w:rsid w:val="007E505B"/>
    <w:rsid w:val="007E7091"/>
    <w:rsid w:val="007E7D6F"/>
    <w:rsid w:val="007F0A0F"/>
    <w:rsid w:val="007F39CA"/>
    <w:rsid w:val="007F75D5"/>
    <w:rsid w:val="00803FAE"/>
    <w:rsid w:val="0080605F"/>
    <w:rsid w:val="00807786"/>
    <w:rsid w:val="00810960"/>
    <w:rsid w:val="008118F3"/>
    <w:rsid w:val="00811FCB"/>
    <w:rsid w:val="0081305C"/>
    <w:rsid w:val="008158D6"/>
    <w:rsid w:val="00817196"/>
    <w:rsid w:val="00822FBA"/>
    <w:rsid w:val="008235DB"/>
    <w:rsid w:val="00824AB4"/>
    <w:rsid w:val="00825C42"/>
    <w:rsid w:val="00825D25"/>
    <w:rsid w:val="00827D6F"/>
    <w:rsid w:val="008316E2"/>
    <w:rsid w:val="008348A0"/>
    <w:rsid w:val="008376AC"/>
    <w:rsid w:val="008402D4"/>
    <w:rsid w:val="0084267F"/>
    <w:rsid w:val="00842CD0"/>
    <w:rsid w:val="00844170"/>
    <w:rsid w:val="008444E8"/>
    <w:rsid w:val="00844E80"/>
    <w:rsid w:val="00846FE7"/>
    <w:rsid w:val="00847846"/>
    <w:rsid w:val="00847BFF"/>
    <w:rsid w:val="00847C05"/>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85712"/>
    <w:rsid w:val="0089177C"/>
    <w:rsid w:val="0089495A"/>
    <w:rsid w:val="00894A88"/>
    <w:rsid w:val="00894DD1"/>
    <w:rsid w:val="00894ED3"/>
    <w:rsid w:val="00895079"/>
    <w:rsid w:val="00895386"/>
    <w:rsid w:val="00896E18"/>
    <w:rsid w:val="00897258"/>
    <w:rsid w:val="008A21FF"/>
    <w:rsid w:val="008A2CE2"/>
    <w:rsid w:val="008A30AC"/>
    <w:rsid w:val="008A44B8"/>
    <w:rsid w:val="008A51A8"/>
    <w:rsid w:val="008A54C7"/>
    <w:rsid w:val="008A7023"/>
    <w:rsid w:val="008A77D8"/>
    <w:rsid w:val="008B0483"/>
    <w:rsid w:val="008B120C"/>
    <w:rsid w:val="008B51A0"/>
    <w:rsid w:val="008B592A"/>
    <w:rsid w:val="008B7B5C"/>
    <w:rsid w:val="008C0C99"/>
    <w:rsid w:val="008C2017"/>
    <w:rsid w:val="008C20A1"/>
    <w:rsid w:val="008C4958"/>
    <w:rsid w:val="008C4BAA"/>
    <w:rsid w:val="008C51A4"/>
    <w:rsid w:val="008C6AE8"/>
    <w:rsid w:val="008C7573"/>
    <w:rsid w:val="008D04B5"/>
    <w:rsid w:val="008D34F1"/>
    <w:rsid w:val="008D39D8"/>
    <w:rsid w:val="008D3F7B"/>
    <w:rsid w:val="008D6D1A"/>
    <w:rsid w:val="008E065E"/>
    <w:rsid w:val="008E0927"/>
    <w:rsid w:val="008E1909"/>
    <w:rsid w:val="008E3DD1"/>
    <w:rsid w:val="008F1EAB"/>
    <w:rsid w:val="008F321C"/>
    <w:rsid w:val="008F33DC"/>
    <w:rsid w:val="008F4200"/>
    <w:rsid w:val="008F477F"/>
    <w:rsid w:val="00902350"/>
    <w:rsid w:val="0090336B"/>
    <w:rsid w:val="00904C1A"/>
    <w:rsid w:val="009053AA"/>
    <w:rsid w:val="00905B67"/>
    <w:rsid w:val="00906939"/>
    <w:rsid w:val="00907661"/>
    <w:rsid w:val="00907E53"/>
    <w:rsid w:val="00910B7D"/>
    <w:rsid w:val="00911DFB"/>
    <w:rsid w:val="009139D9"/>
    <w:rsid w:val="00914AD8"/>
    <w:rsid w:val="009154F3"/>
    <w:rsid w:val="00916079"/>
    <w:rsid w:val="0091633A"/>
    <w:rsid w:val="00917CE9"/>
    <w:rsid w:val="00920BF2"/>
    <w:rsid w:val="009218C0"/>
    <w:rsid w:val="00922010"/>
    <w:rsid w:val="00924261"/>
    <w:rsid w:val="009260DA"/>
    <w:rsid w:val="00926389"/>
    <w:rsid w:val="00931555"/>
    <w:rsid w:val="00931BD9"/>
    <w:rsid w:val="00935739"/>
    <w:rsid w:val="009363BA"/>
    <w:rsid w:val="009368F3"/>
    <w:rsid w:val="00941636"/>
    <w:rsid w:val="00943742"/>
    <w:rsid w:val="00945C05"/>
    <w:rsid w:val="00946945"/>
    <w:rsid w:val="00947713"/>
    <w:rsid w:val="00950DE7"/>
    <w:rsid w:val="0095193C"/>
    <w:rsid w:val="00952A24"/>
    <w:rsid w:val="00953920"/>
    <w:rsid w:val="00953D45"/>
    <w:rsid w:val="00953D47"/>
    <w:rsid w:val="0095655F"/>
    <w:rsid w:val="0095681E"/>
    <w:rsid w:val="009572D4"/>
    <w:rsid w:val="00960945"/>
    <w:rsid w:val="00961921"/>
    <w:rsid w:val="009641E0"/>
    <w:rsid w:val="0096430A"/>
    <w:rsid w:val="00964A0B"/>
    <w:rsid w:val="0096554B"/>
    <w:rsid w:val="0096584A"/>
    <w:rsid w:val="009669F9"/>
    <w:rsid w:val="00971BB3"/>
    <w:rsid w:val="00971F08"/>
    <w:rsid w:val="0097520E"/>
    <w:rsid w:val="0097603D"/>
    <w:rsid w:val="00976381"/>
    <w:rsid w:val="00976949"/>
    <w:rsid w:val="00980301"/>
    <w:rsid w:val="00980477"/>
    <w:rsid w:val="00981748"/>
    <w:rsid w:val="00985253"/>
    <w:rsid w:val="009853B3"/>
    <w:rsid w:val="00985BFD"/>
    <w:rsid w:val="00990630"/>
    <w:rsid w:val="00991761"/>
    <w:rsid w:val="00994DCA"/>
    <w:rsid w:val="009960EC"/>
    <w:rsid w:val="009970DD"/>
    <w:rsid w:val="00997CB2"/>
    <w:rsid w:val="009A0FA1"/>
    <w:rsid w:val="009A0FBA"/>
    <w:rsid w:val="009A1601"/>
    <w:rsid w:val="009A18A7"/>
    <w:rsid w:val="009A34FC"/>
    <w:rsid w:val="009A462D"/>
    <w:rsid w:val="009A4B3D"/>
    <w:rsid w:val="009A5CBA"/>
    <w:rsid w:val="009B1F30"/>
    <w:rsid w:val="009B3AC2"/>
    <w:rsid w:val="009B4DF4"/>
    <w:rsid w:val="009B564E"/>
    <w:rsid w:val="009B7E87"/>
    <w:rsid w:val="009C403E"/>
    <w:rsid w:val="009C4876"/>
    <w:rsid w:val="009C6832"/>
    <w:rsid w:val="009D2418"/>
    <w:rsid w:val="009D3FFF"/>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209"/>
    <w:rsid w:val="00A06948"/>
    <w:rsid w:val="00A13E54"/>
    <w:rsid w:val="00A15745"/>
    <w:rsid w:val="00A17F63"/>
    <w:rsid w:val="00A2193B"/>
    <w:rsid w:val="00A23209"/>
    <w:rsid w:val="00A2351A"/>
    <w:rsid w:val="00A250F2"/>
    <w:rsid w:val="00A264A9"/>
    <w:rsid w:val="00A27785"/>
    <w:rsid w:val="00A30187"/>
    <w:rsid w:val="00A30D5B"/>
    <w:rsid w:val="00A32A99"/>
    <w:rsid w:val="00A341B2"/>
    <w:rsid w:val="00A34295"/>
    <w:rsid w:val="00A3448A"/>
    <w:rsid w:val="00A36297"/>
    <w:rsid w:val="00A40E11"/>
    <w:rsid w:val="00A41E2B"/>
    <w:rsid w:val="00A4417F"/>
    <w:rsid w:val="00A45B74"/>
    <w:rsid w:val="00A52E1D"/>
    <w:rsid w:val="00A565B0"/>
    <w:rsid w:val="00A61499"/>
    <w:rsid w:val="00A62A77"/>
    <w:rsid w:val="00A63483"/>
    <w:rsid w:val="00A657D7"/>
    <w:rsid w:val="00A660AC"/>
    <w:rsid w:val="00A67E6C"/>
    <w:rsid w:val="00A71B99"/>
    <w:rsid w:val="00A739D0"/>
    <w:rsid w:val="00A761D4"/>
    <w:rsid w:val="00A77EC4"/>
    <w:rsid w:val="00A8074F"/>
    <w:rsid w:val="00A85C6C"/>
    <w:rsid w:val="00A85EF6"/>
    <w:rsid w:val="00A874D2"/>
    <w:rsid w:val="00A92879"/>
    <w:rsid w:val="00A9387D"/>
    <w:rsid w:val="00A9442A"/>
    <w:rsid w:val="00AA016F"/>
    <w:rsid w:val="00AA1ED6"/>
    <w:rsid w:val="00AA51D6"/>
    <w:rsid w:val="00AB0BC8"/>
    <w:rsid w:val="00AB11CA"/>
    <w:rsid w:val="00AB14D9"/>
    <w:rsid w:val="00AB44CE"/>
    <w:rsid w:val="00AB4AB8"/>
    <w:rsid w:val="00AB62E1"/>
    <w:rsid w:val="00AB655E"/>
    <w:rsid w:val="00AC007F"/>
    <w:rsid w:val="00AC12E1"/>
    <w:rsid w:val="00AC25B8"/>
    <w:rsid w:val="00AC2ECD"/>
    <w:rsid w:val="00AC3119"/>
    <w:rsid w:val="00AC400A"/>
    <w:rsid w:val="00AC49FB"/>
    <w:rsid w:val="00AC54C2"/>
    <w:rsid w:val="00AC5A10"/>
    <w:rsid w:val="00AC734F"/>
    <w:rsid w:val="00AD0AA3"/>
    <w:rsid w:val="00AD1C54"/>
    <w:rsid w:val="00AD3F94"/>
    <w:rsid w:val="00AD457E"/>
    <w:rsid w:val="00AD4A5A"/>
    <w:rsid w:val="00AE0F99"/>
    <w:rsid w:val="00AE27AC"/>
    <w:rsid w:val="00AE2FEB"/>
    <w:rsid w:val="00AE40E0"/>
    <w:rsid w:val="00AE49E7"/>
    <w:rsid w:val="00AE4DBA"/>
    <w:rsid w:val="00AE4F07"/>
    <w:rsid w:val="00AF1327"/>
    <w:rsid w:val="00AF1C5D"/>
    <w:rsid w:val="00AF42D7"/>
    <w:rsid w:val="00AF4377"/>
    <w:rsid w:val="00AF5AF2"/>
    <w:rsid w:val="00B006FE"/>
    <w:rsid w:val="00B007CB"/>
    <w:rsid w:val="00B02AA9"/>
    <w:rsid w:val="00B02FA3"/>
    <w:rsid w:val="00B03374"/>
    <w:rsid w:val="00B05084"/>
    <w:rsid w:val="00B075DF"/>
    <w:rsid w:val="00B12DEB"/>
    <w:rsid w:val="00B13994"/>
    <w:rsid w:val="00B157F9"/>
    <w:rsid w:val="00B17582"/>
    <w:rsid w:val="00B20256"/>
    <w:rsid w:val="00B20D09"/>
    <w:rsid w:val="00B23598"/>
    <w:rsid w:val="00B2763F"/>
    <w:rsid w:val="00B27AAC"/>
    <w:rsid w:val="00B30929"/>
    <w:rsid w:val="00B372AA"/>
    <w:rsid w:val="00B40445"/>
    <w:rsid w:val="00B41888"/>
    <w:rsid w:val="00B45A52"/>
    <w:rsid w:val="00B4609F"/>
    <w:rsid w:val="00B46175"/>
    <w:rsid w:val="00B6401E"/>
    <w:rsid w:val="00B664C7"/>
    <w:rsid w:val="00B72DDE"/>
    <w:rsid w:val="00B739F6"/>
    <w:rsid w:val="00B74F11"/>
    <w:rsid w:val="00B768EB"/>
    <w:rsid w:val="00B76AA3"/>
    <w:rsid w:val="00B81A6C"/>
    <w:rsid w:val="00B8299F"/>
    <w:rsid w:val="00B85DE5"/>
    <w:rsid w:val="00B908B7"/>
    <w:rsid w:val="00B90F73"/>
    <w:rsid w:val="00B91688"/>
    <w:rsid w:val="00B93B59"/>
    <w:rsid w:val="00B9406A"/>
    <w:rsid w:val="00BA2280"/>
    <w:rsid w:val="00BA2A08"/>
    <w:rsid w:val="00BA38A8"/>
    <w:rsid w:val="00BA56D2"/>
    <w:rsid w:val="00BA6854"/>
    <w:rsid w:val="00BA76E0"/>
    <w:rsid w:val="00BB045D"/>
    <w:rsid w:val="00BB2A25"/>
    <w:rsid w:val="00BB3E70"/>
    <w:rsid w:val="00BB51E9"/>
    <w:rsid w:val="00BC0866"/>
    <w:rsid w:val="00BC0FDC"/>
    <w:rsid w:val="00BC1664"/>
    <w:rsid w:val="00BC2151"/>
    <w:rsid w:val="00BC3053"/>
    <w:rsid w:val="00BC4D2E"/>
    <w:rsid w:val="00BD3F4B"/>
    <w:rsid w:val="00BD48AC"/>
    <w:rsid w:val="00BD5F1A"/>
    <w:rsid w:val="00BD74C2"/>
    <w:rsid w:val="00BE1234"/>
    <w:rsid w:val="00BE1769"/>
    <w:rsid w:val="00BE2BB3"/>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43CA"/>
    <w:rsid w:val="00C3719D"/>
    <w:rsid w:val="00C51340"/>
    <w:rsid w:val="00C54995"/>
    <w:rsid w:val="00C54D41"/>
    <w:rsid w:val="00C60783"/>
    <w:rsid w:val="00C62926"/>
    <w:rsid w:val="00C630FA"/>
    <w:rsid w:val="00C63A24"/>
    <w:rsid w:val="00C64672"/>
    <w:rsid w:val="00C64690"/>
    <w:rsid w:val="00C70697"/>
    <w:rsid w:val="00C72EF4"/>
    <w:rsid w:val="00C7401C"/>
    <w:rsid w:val="00C75D2F"/>
    <w:rsid w:val="00C767BE"/>
    <w:rsid w:val="00C76E3C"/>
    <w:rsid w:val="00C80216"/>
    <w:rsid w:val="00C81568"/>
    <w:rsid w:val="00C9027A"/>
    <w:rsid w:val="00C9068E"/>
    <w:rsid w:val="00C90DC0"/>
    <w:rsid w:val="00C93C4B"/>
    <w:rsid w:val="00C944AB"/>
    <w:rsid w:val="00C94DCD"/>
    <w:rsid w:val="00C95B40"/>
    <w:rsid w:val="00C95BEB"/>
    <w:rsid w:val="00CA1068"/>
    <w:rsid w:val="00CA1ED8"/>
    <w:rsid w:val="00CA2417"/>
    <w:rsid w:val="00CB1F63"/>
    <w:rsid w:val="00CB2A2F"/>
    <w:rsid w:val="00CB30C3"/>
    <w:rsid w:val="00CB3B2A"/>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2CF4"/>
    <w:rsid w:val="00D239A7"/>
    <w:rsid w:val="00D23F47"/>
    <w:rsid w:val="00D24223"/>
    <w:rsid w:val="00D36E71"/>
    <w:rsid w:val="00D37D87"/>
    <w:rsid w:val="00D40B33"/>
    <w:rsid w:val="00D4318F"/>
    <w:rsid w:val="00D438BF"/>
    <w:rsid w:val="00D43CFD"/>
    <w:rsid w:val="00D440F8"/>
    <w:rsid w:val="00D47CC9"/>
    <w:rsid w:val="00D546FF"/>
    <w:rsid w:val="00D55AD5"/>
    <w:rsid w:val="00D576CA"/>
    <w:rsid w:val="00D57A4D"/>
    <w:rsid w:val="00D61AF5"/>
    <w:rsid w:val="00D652B5"/>
    <w:rsid w:val="00D66155"/>
    <w:rsid w:val="00D708B0"/>
    <w:rsid w:val="00D70920"/>
    <w:rsid w:val="00D75800"/>
    <w:rsid w:val="00D77B1D"/>
    <w:rsid w:val="00D8021F"/>
    <w:rsid w:val="00D80383"/>
    <w:rsid w:val="00D823C6"/>
    <w:rsid w:val="00D86CA3"/>
    <w:rsid w:val="00D871CE"/>
    <w:rsid w:val="00D9196D"/>
    <w:rsid w:val="00D92755"/>
    <w:rsid w:val="00D92982"/>
    <w:rsid w:val="00D9510C"/>
    <w:rsid w:val="00D97F18"/>
    <w:rsid w:val="00DA305E"/>
    <w:rsid w:val="00DA35AD"/>
    <w:rsid w:val="00DA5417"/>
    <w:rsid w:val="00DA5654"/>
    <w:rsid w:val="00DA56E8"/>
    <w:rsid w:val="00DB0A9F"/>
    <w:rsid w:val="00DB377D"/>
    <w:rsid w:val="00DB6FFC"/>
    <w:rsid w:val="00DC2D36"/>
    <w:rsid w:val="00DC53EF"/>
    <w:rsid w:val="00DD131E"/>
    <w:rsid w:val="00DD64AC"/>
    <w:rsid w:val="00DE5608"/>
    <w:rsid w:val="00DE58D0"/>
    <w:rsid w:val="00DE654F"/>
    <w:rsid w:val="00DF0B6E"/>
    <w:rsid w:val="00DF15E0"/>
    <w:rsid w:val="00DF37A0"/>
    <w:rsid w:val="00DF3AFF"/>
    <w:rsid w:val="00DF580B"/>
    <w:rsid w:val="00E023A2"/>
    <w:rsid w:val="00E110E7"/>
    <w:rsid w:val="00E11B20"/>
    <w:rsid w:val="00E17FA2"/>
    <w:rsid w:val="00E2188B"/>
    <w:rsid w:val="00E22330"/>
    <w:rsid w:val="00E2300B"/>
    <w:rsid w:val="00E25D87"/>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2D3F"/>
    <w:rsid w:val="00E93FFE"/>
    <w:rsid w:val="00E94F8A"/>
    <w:rsid w:val="00E965D1"/>
    <w:rsid w:val="00E9713E"/>
    <w:rsid w:val="00EA4B16"/>
    <w:rsid w:val="00EA70CD"/>
    <w:rsid w:val="00EA7A41"/>
    <w:rsid w:val="00EB077B"/>
    <w:rsid w:val="00EB41C7"/>
    <w:rsid w:val="00EB4EA2"/>
    <w:rsid w:val="00EB5916"/>
    <w:rsid w:val="00EC1FCB"/>
    <w:rsid w:val="00EC27C6"/>
    <w:rsid w:val="00EC3308"/>
    <w:rsid w:val="00EC4207"/>
    <w:rsid w:val="00EC5653"/>
    <w:rsid w:val="00EC71CE"/>
    <w:rsid w:val="00EC77A7"/>
    <w:rsid w:val="00ED1006"/>
    <w:rsid w:val="00ED19EC"/>
    <w:rsid w:val="00ED1A9E"/>
    <w:rsid w:val="00ED60FF"/>
    <w:rsid w:val="00ED6CBB"/>
    <w:rsid w:val="00EE59C8"/>
    <w:rsid w:val="00EE7501"/>
    <w:rsid w:val="00EF18FE"/>
    <w:rsid w:val="00EF5787"/>
    <w:rsid w:val="00EF60D0"/>
    <w:rsid w:val="00F0528D"/>
    <w:rsid w:val="00F06C67"/>
    <w:rsid w:val="00F06DFD"/>
    <w:rsid w:val="00F070CD"/>
    <w:rsid w:val="00F071D1"/>
    <w:rsid w:val="00F07533"/>
    <w:rsid w:val="00F10629"/>
    <w:rsid w:val="00F13ECC"/>
    <w:rsid w:val="00F15FA5"/>
    <w:rsid w:val="00F209B7"/>
    <w:rsid w:val="00F21534"/>
    <w:rsid w:val="00F2376F"/>
    <w:rsid w:val="00F243D8"/>
    <w:rsid w:val="00F30828"/>
    <w:rsid w:val="00F313D6"/>
    <w:rsid w:val="00F3275E"/>
    <w:rsid w:val="00F3366C"/>
    <w:rsid w:val="00F33B51"/>
    <w:rsid w:val="00F33D90"/>
    <w:rsid w:val="00F40B26"/>
    <w:rsid w:val="00F40F0C"/>
    <w:rsid w:val="00F4577C"/>
    <w:rsid w:val="00F4766C"/>
    <w:rsid w:val="00F5060E"/>
    <w:rsid w:val="00F507D1"/>
    <w:rsid w:val="00F519CE"/>
    <w:rsid w:val="00F51ADA"/>
    <w:rsid w:val="00F60038"/>
    <w:rsid w:val="00F6020D"/>
    <w:rsid w:val="00F607C5"/>
    <w:rsid w:val="00F60DEA"/>
    <w:rsid w:val="00F61A0E"/>
    <w:rsid w:val="00F6302A"/>
    <w:rsid w:val="00F64C2B"/>
    <w:rsid w:val="00F651BE"/>
    <w:rsid w:val="00F67F53"/>
    <w:rsid w:val="00F703BE"/>
    <w:rsid w:val="00F71F69"/>
    <w:rsid w:val="00F72920"/>
    <w:rsid w:val="00F72B72"/>
    <w:rsid w:val="00F74BB9"/>
    <w:rsid w:val="00F74F85"/>
    <w:rsid w:val="00F75582"/>
    <w:rsid w:val="00F76EFA"/>
    <w:rsid w:val="00F804BE"/>
    <w:rsid w:val="00F817CE"/>
    <w:rsid w:val="00F82A3D"/>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A4792"/>
    <w:rsid w:val="00FA725B"/>
    <w:rsid w:val="00FB4C80"/>
    <w:rsid w:val="00FB53D2"/>
    <w:rsid w:val="00FB6A6A"/>
    <w:rsid w:val="00FB780F"/>
    <w:rsid w:val="00FC01BB"/>
    <w:rsid w:val="00FC42F8"/>
    <w:rsid w:val="00FC4DCA"/>
    <w:rsid w:val="00FC7429"/>
    <w:rsid w:val="00FD07F6"/>
    <w:rsid w:val="00FD1EC8"/>
    <w:rsid w:val="00FD2A1F"/>
    <w:rsid w:val="00FD47ED"/>
    <w:rsid w:val="00FD74DB"/>
    <w:rsid w:val="00FD7660"/>
    <w:rsid w:val="00FE0655"/>
    <w:rsid w:val="00FE2365"/>
    <w:rsid w:val="00FE36C4"/>
    <w:rsid w:val="00FE37D7"/>
    <w:rsid w:val="00FE4C7B"/>
    <w:rsid w:val="00FE6A30"/>
    <w:rsid w:val="00FE7336"/>
    <w:rsid w:val="00FE787C"/>
    <w:rsid w:val="00FF45A5"/>
    <w:rsid w:val="00FF5C91"/>
    <w:rsid w:val="00FF690E"/>
    <w:rsid w:val="00FF6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DB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overflowPunct/>
      <w:autoSpaceDE/>
      <w:autoSpaceDN/>
      <w:adjustRightInd/>
      <w:spacing w:after="180" w:line="336" w:lineRule="auto"/>
      <w:ind w:firstLineChars="200" w:firstLine="200"/>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 w:type="paragraph" w:customStyle="1" w:styleId="RAN1text">
    <w:name w:val="RAN1 text"/>
    <w:basedOn w:val="BodyText"/>
    <w:link w:val="RAN1textChar"/>
    <w:qFormat/>
    <w:rsid w:val="00A32A99"/>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A32A9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A99"/>
    <w:pPr>
      <w:numPr>
        <w:numId w:val="30"/>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A32A99"/>
    <w:pPr>
      <w:numPr>
        <w:ilvl w:val="1"/>
        <w:numId w:val="31"/>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A32A99"/>
    <w:rPr>
      <w:rFonts w:ascii="Times" w:eastAsia="Batang" w:hAnsi="Times"/>
      <w:szCs w:val="24"/>
      <w:lang w:val="en-GB" w:eastAsia="x-none"/>
    </w:rPr>
  </w:style>
  <w:style w:type="character" w:customStyle="1" w:styleId="RAN1bullet2Char">
    <w:name w:val="RAN1 bullet2 Char"/>
    <w:link w:val="RAN1bullet2"/>
    <w:rsid w:val="00A32A99"/>
    <w:rPr>
      <w:rFonts w:ascii="Times" w:eastAsia="Batang" w:hAnsi="Times"/>
    </w:rPr>
  </w:style>
  <w:style w:type="paragraph" w:customStyle="1" w:styleId="references">
    <w:name w:val="references"/>
    <w:rsid w:val="00FC42F8"/>
    <w:pPr>
      <w:numPr>
        <w:numId w:val="37"/>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448279264">
      <w:bodyDiv w:val="1"/>
      <w:marLeft w:val="0"/>
      <w:marRight w:val="0"/>
      <w:marTop w:val="0"/>
      <w:marBottom w:val="0"/>
      <w:divBdr>
        <w:top w:val="none" w:sz="0" w:space="0" w:color="auto"/>
        <w:left w:val="none" w:sz="0" w:space="0" w:color="auto"/>
        <w:bottom w:val="none" w:sz="0" w:space="0" w:color="auto"/>
        <w:right w:val="none" w:sz="0" w:space="0" w:color="auto"/>
      </w:divBdr>
      <w:divsChild>
        <w:div w:id="128211061">
          <w:marLeft w:val="274"/>
          <w:marRight w:val="0"/>
          <w:marTop w:val="86"/>
          <w:marBottom w:val="0"/>
          <w:divBdr>
            <w:top w:val="none" w:sz="0" w:space="0" w:color="auto"/>
            <w:left w:val="none" w:sz="0" w:space="0" w:color="auto"/>
            <w:bottom w:val="none" w:sz="0" w:space="0" w:color="auto"/>
            <w:right w:val="none" w:sz="0" w:space="0" w:color="auto"/>
          </w:divBdr>
        </w:div>
        <w:div w:id="915866419">
          <w:marLeft w:val="835"/>
          <w:marRight w:val="0"/>
          <w:marTop w:val="67"/>
          <w:marBottom w:val="0"/>
          <w:divBdr>
            <w:top w:val="none" w:sz="0" w:space="0" w:color="auto"/>
            <w:left w:val="none" w:sz="0" w:space="0" w:color="auto"/>
            <w:bottom w:val="none" w:sz="0" w:space="0" w:color="auto"/>
            <w:right w:val="none" w:sz="0" w:space="0" w:color="auto"/>
          </w:divBdr>
        </w:div>
        <w:div w:id="426081690">
          <w:marLeft w:val="835"/>
          <w:marRight w:val="0"/>
          <w:marTop w:val="67"/>
          <w:marBottom w:val="0"/>
          <w:divBdr>
            <w:top w:val="none" w:sz="0" w:space="0" w:color="auto"/>
            <w:left w:val="none" w:sz="0" w:space="0" w:color="auto"/>
            <w:bottom w:val="none" w:sz="0" w:space="0" w:color="auto"/>
            <w:right w:val="none" w:sz="0" w:space="0" w:color="auto"/>
          </w:divBdr>
        </w:div>
      </w:divsChild>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669262072">
      <w:bodyDiv w:val="1"/>
      <w:marLeft w:val="0"/>
      <w:marRight w:val="0"/>
      <w:marTop w:val="0"/>
      <w:marBottom w:val="0"/>
      <w:divBdr>
        <w:top w:val="none" w:sz="0" w:space="0" w:color="auto"/>
        <w:left w:val="none" w:sz="0" w:space="0" w:color="auto"/>
        <w:bottom w:val="none" w:sz="0" w:space="0" w:color="auto"/>
        <w:right w:val="none" w:sz="0" w:space="0" w:color="auto"/>
      </w:divBdr>
    </w:div>
    <w:div w:id="768550246">
      <w:bodyDiv w:val="1"/>
      <w:marLeft w:val="0"/>
      <w:marRight w:val="0"/>
      <w:marTop w:val="0"/>
      <w:marBottom w:val="0"/>
      <w:divBdr>
        <w:top w:val="none" w:sz="0" w:space="0" w:color="auto"/>
        <w:left w:val="none" w:sz="0" w:space="0" w:color="auto"/>
        <w:bottom w:val="none" w:sz="0" w:space="0" w:color="auto"/>
        <w:right w:val="none" w:sz="0" w:space="0" w:color="auto"/>
      </w:divBdr>
    </w:div>
    <w:div w:id="817305615">
      <w:bodyDiv w:val="1"/>
      <w:marLeft w:val="0"/>
      <w:marRight w:val="0"/>
      <w:marTop w:val="0"/>
      <w:marBottom w:val="0"/>
      <w:divBdr>
        <w:top w:val="none" w:sz="0" w:space="0" w:color="auto"/>
        <w:left w:val="none" w:sz="0" w:space="0" w:color="auto"/>
        <w:bottom w:val="none" w:sz="0" w:space="0" w:color="auto"/>
        <w:right w:val="none" w:sz="0" w:space="0" w:color="auto"/>
      </w:divBdr>
    </w:div>
    <w:div w:id="854730058">
      <w:bodyDiv w:val="1"/>
      <w:marLeft w:val="0"/>
      <w:marRight w:val="0"/>
      <w:marTop w:val="0"/>
      <w:marBottom w:val="0"/>
      <w:divBdr>
        <w:top w:val="none" w:sz="0" w:space="0" w:color="auto"/>
        <w:left w:val="none" w:sz="0" w:space="0" w:color="auto"/>
        <w:bottom w:val="none" w:sz="0" w:space="0" w:color="auto"/>
        <w:right w:val="none" w:sz="0" w:space="0" w:color="auto"/>
      </w:divBdr>
    </w:div>
    <w:div w:id="87196536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192576679">
      <w:bodyDiv w:val="1"/>
      <w:marLeft w:val="0"/>
      <w:marRight w:val="0"/>
      <w:marTop w:val="0"/>
      <w:marBottom w:val="0"/>
      <w:divBdr>
        <w:top w:val="none" w:sz="0" w:space="0" w:color="auto"/>
        <w:left w:val="none" w:sz="0" w:space="0" w:color="auto"/>
        <w:bottom w:val="none" w:sz="0" w:space="0" w:color="auto"/>
        <w:right w:val="none" w:sz="0" w:space="0" w:color="auto"/>
      </w:divBdr>
    </w:div>
    <w:div w:id="1222254373">
      <w:bodyDiv w:val="1"/>
      <w:marLeft w:val="0"/>
      <w:marRight w:val="0"/>
      <w:marTop w:val="0"/>
      <w:marBottom w:val="0"/>
      <w:divBdr>
        <w:top w:val="none" w:sz="0" w:space="0" w:color="auto"/>
        <w:left w:val="none" w:sz="0" w:space="0" w:color="auto"/>
        <w:bottom w:val="none" w:sz="0" w:space="0" w:color="auto"/>
        <w:right w:val="none" w:sz="0" w:space="0" w:color="auto"/>
      </w:divBdr>
    </w:div>
    <w:div w:id="1267887113">
      <w:bodyDiv w:val="1"/>
      <w:marLeft w:val="0"/>
      <w:marRight w:val="0"/>
      <w:marTop w:val="0"/>
      <w:marBottom w:val="0"/>
      <w:divBdr>
        <w:top w:val="none" w:sz="0" w:space="0" w:color="auto"/>
        <w:left w:val="none" w:sz="0" w:space="0" w:color="auto"/>
        <w:bottom w:val="none" w:sz="0" w:space="0" w:color="auto"/>
        <w:right w:val="none" w:sz="0" w:space="0" w:color="auto"/>
      </w:divBdr>
    </w:div>
    <w:div w:id="142464735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30306581">
      <w:bodyDiv w:val="1"/>
      <w:marLeft w:val="0"/>
      <w:marRight w:val="0"/>
      <w:marTop w:val="0"/>
      <w:marBottom w:val="0"/>
      <w:divBdr>
        <w:top w:val="none" w:sz="0" w:space="0" w:color="auto"/>
        <w:left w:val="none" w:sz="0" w:space="0" w:color="auto"/>
        <w:bottom w:val="none" w:sz="0" w:space="0" w:color="auto"/>
        <w:right w:val="none" w:sz="0" w:space="0" w:color="auto"/>
      </w:divBdr>
    </w:div>
    <w:div w:id="1756441783">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1762876228">
      <w:bodyDiv w:val="1"/>
      <w:marLeft w:val="0"/>
      <w:marRight w:val="0"/>
      <w:marTop w:val="0"/>
      <w:marBottom w:val="0"/>
      <w:divBdr>
        <w:top w:val="none" w:sz="0" w:space="0" w:color="auto"/>
        <w:left w:val="none" w:sz="0" w:space="0" w:color="auto"/>
        <w:bottom w:val="none" w:sz="0" w:space="0" w:color="auto"/>
        <w:right w:val="none" w:sz="0" w:space="0" w:color="auto"/>
      </w:divBdr>
    </w:div>
    <w:div w:id="2006591670">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60EC9-F0DD-412C-9E2D-5F6EDF66B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2017-11-18T06:04:00Z</dcterms:created>
  <dcterms:modified xsi:type="dcterms:W3CDTF">2017-11-18T06:04:00Z</dcterms:modified>
</cp:coreProperties>
</file>